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86B1DE1">
      <w:pPr>
        <w:spacing w:line="360" w:lineRule="auto"/>
        <w:jc w:val="left"/>
        <w:rPr>
          <w:rFonts w:ascii="仿宋" w:hAnsi="仿宋" w:eastAsia="仿宋"/>
          <w:b/>
          <w:bCs/>
          <w:sz w:val="36"/>
          <w:szCs w:val="36"/>
        </w:rPr>
      </w:pPr>
    </w:p>
    <w:p w14:paraId="63147206">
      <w:pPr>
        <w:spacing w:line="360" w:lineRule="auto"/>
        <w:jc w:val="center"/>
        <w:rPr>
          <w:rFonts w:hint="eastAsia" w:ascii="仿宋" w:hAnsi="仿宋" w:eastAsia="仿宋"/>
          <w:b/>
          <w:bCs/>
          <w:sz w:val="44"/>
          <w:szCs w:val="44"/>
        </w:rPr>
      </w:pPr>
      <w:r>
        <w:rPr>
          <w:rFonts w:ascii="仿宋" w:hAnsi="仿宋" w:eastAsia="仿宋"/>
          <w:b/>
          <w:bCs/>
          <w:sz w:val="44"/>
          <w:szCs w:val="44"/>
        </w:rPr>
        <w:t>江西</w:t>
      </w:r>
      <w:r>
        <w:rPr>
          <w:rFonts w:hint="eastAsia" w:ascii="仿宋" w:hAnsi="仿宋" w:eastAsia="仿宋"/>
          <w:b/>
          <w:bCs/>
          <w:sz w:val="44"/>
          <w:szCs w:val="44"/>
        </w:rPr>
        <w:t>文化演艺发展集团有限责任公司</w:t>
      </w:r>
    </w:p>
    <w:p w14:paraId="03F26BED">
      <w:pPr>
        <w:spacing w:line="360" w:lineRule="auto"/>
        <w:jc w:val="center"/>
        <w:rPr>
          <w:rFonts w:ascii="仿宋" w:hAnsi="仿宋" w:eastAsia="仿宋"/>
          <w:b/>
          <w:bCs/>
          <w:sz w:val="44"/>
          <w:szCs w:val="44"/>
        </w:rPr>
      </w:pPr>
      <w:r>
        <w:rPr>
          <w:rFonts w:hint="eastAsia" w:ascii="仿宋" w:hAnsi="仿宋" w:eastAsia="仿宋"/>
          <w:b/>
          <w:bCs/>
          <w:sz w:val="44"/>
          <w:szCs w:val="44"/>
          <w:lang w:val="en-US" w:eastAsia="zh-CN"/>
        </w:rPr>
        <w:t>常年</w:t>
      </w:r>
      <w:r>
        <w:rPr>
          <w:rFonts w:ascii="仿宋" w:hAnsi="仿宋" w:eastAsia="仿宋"/>
          <w:b/>
          <w:bCs/>
          <w:sz w:val="44"/>
          <w:szCs w:val="44"/>
        </w:rPr>
        <w:t>法律顾问服务</w:t>
      </w:r>
    </w:p>
    <w:p w14:paraId="1B87BA29">
      <w:pPr>
        <w:spacing w:line="360" w:lineRule="auto"/>
        <w:jc w:val="center"/>
        <w:rPr>
          <w:rFonts w:ascii="仿宋" w:hAnsi="仿宋" w:eastAsia="仿宋"/>
          <w:b/>
          <w:bCs/>
          <w:sz w:val="44"/>
          <w:szCs w:val="44"/>
        </w:rPr>
      </w:pPr>
    </w:p>
    <w:p w14:paraId="71F05F64">
      <w:pPr>
        <w:spacing w:line="360" w:lineRule="auto"/>
        <w:jc w:val="center"/>
        <w:rPr>
          <w:rFonts w:ascii="仿宋" w:hAnsi="仿宋" w:eastAsia="仿宋"/>
          <w:b/>
          <w:bCs/>
          <w:sz w:val="52"/>
          <w:szCs w:val="52"/>
        </w:rPr>
      </w:pPr>
    </w:p>
    <w:p w14:paraId="7580A736">
      <w:pPr>
        <w:spacing w:line="360" w:lineRule="auto"/>
        <w:jc w:val="center"/>
        <w:rPr>
          <w:rFonts w:ascii="仿宋" w:hAnsi="仿宋" w:eastAsia="仿宋"/>
          <w:b/>
          <w:bCs/>
          <w:sz w:val="52"/>
          <w:szCs w:val="52"/>
        </w:rPr>
      </w:pPr>
    </w:p>
    <w:p w14:paraId="7D4B81CB">
      <w:pPr>
        <w:spacing w:line="360" w:lineRule="auto"/>
        <w:jc w:val="center"/>
        <w:rPr>
          <w:rFonts w:ascii="仿宋" w:hAnsi="仿宋" w:eastAsia="仿宋"/>
          <w:b/>
          <w:bCs/>
          <w:sz w:val="52"/>
          <w:szCs w:val="52"/>
        </w:rPr>
      </w:pPr>
    </w:p>
    <w:p w14:paraId="78BD8720">
      <w:pPr>
        <w:spacing w:line="360" w:lineRule="auto"/>
        <w:jc w:val="center"/>
        <w:rPr>
          <w:rFonts w:ascii="仿宋" w:hAnsi="仿宋" w:eastAsia="仿宋"/>
          <w:b/>
          <w:bCs/>
          <w:sz w:val="36"/>
          <w:szCs w:val="36"/>
        </w:rPr>
      </w:pPr>
      <w:r>
        <w:rPr>
          <w:rFonts w:ascii="仿宋" w:hAnsi="仿宋" w:eastAsia="仿宋"/>
          <w:b/>
          <w:bCs/>
          <w:sz w:val="36"/>
          <w:szCs w:val="36"/>
        </w:rPr>
        <w:t>询比采购文件</w:t>
      </w:r>
    </w:p>
    <w:p w14:paraId="696BF174">
      <w:pPr>
        <w:spacing w:line="360" w:lineRule="auto"/>
        <w:jc w:val="left"/>
        <w:rPr>
          <w:rFonts w:ascii="仿宋" w:hAnsi="仿宋" w:eastAsia="仿宋"/>
          <w:b/>
          <w:bCs/>
          <w:sz w:val="52"/>
          <w:szCs w:val="52"/>
        </w:rPr>
      </w:pPr>
    </w:p>
    <w:p w14:paraId="73C5FA41">
      <w:pPr>
        <w:spacing w:line="360" w:lineRule="auto"/>
        <w:jc w:val="left"/>
        <w:rPr>
          <w:rFonts w:ascii="仿宋" w:hAnsi="仿宋" w:eastAsia="仿宋"/>
          <w:b/>
          <w:bCs/>
          <w:sz w:val="52"/>
          <w:szCs w:val="52"/>
        </w:rPr>
      </w:pPr>
    </w:p>
    <w:p w14:paraId="01B622BC">
      <w:pPr>
        <w:spacing w:line="360" w:lineRule="auto"/>
        <w:jc w:val="left"/>
        <w:rPr>
          <w:rFonts w:ascii="仿宋" w:hAnsi="仿宋" w:eastAsia="仿宋"/>
          <w:b/>
          <w:bCs/>
          <w:sz w:val="52"/>
          <w:szCs w:val="52"/>
        </w:rPr>
      </w:pPr>
    </w:p>
    <w:p w14:paraId="5AAC7C44">
      <w:pPr>
        <w:spacing w:line="360" w:lineRule="auto"/>
        <w:jc w:val="left"/>
        <w:rPr>
          <w:rFonts w:ascii="仿宋" w:hAnsi="仿宋" w:eastAsia="仿宋"/>
          <w:sz w:val="32"/>
        </w:rPr>
      </w:pPr>
    </w:p>
    <w:p w14:paraId="5626CEAD">
      <w:pPr>
        <w:spacing w:line="360" w:lineRule="auto"/>
        <w:jc w:val="left"/>
        <w:rPr>
          <w:rFonts w:ascii="仿宋" w:hAnsi="仿宋" w:eastAsia="仿宋"/>
          <w:sz w:val="32"/>
        </w:rPr>
      </w:pPr>
    </w:p>
    <w:p w14:paraId="56FB6AE1">
      <w:pPr>
        <w:spacing w:line="360" w:lineRule="auto"/>
        <w:jc w:val="left"/>
        <w:rPr>
          <w:rFonts w:ascii="仿宋" w:hAnsi="仿宋" w:eastAsia="仿宋"/>
          <w:sz w:val="32"/>
        </w:rPr>
      </w:pPr>
    </w:p>
    <w:p w14:paraId="344A2293">
      <w:pPr>
        <w:spacing w:line="360" w:lineRule="auto"/>
        <w:jc w:val="left"/>
        <w:rPr>
          <w:rFonts w:ascii="仿宋" w:hAnsi="仿宋" w:eastAsia="仿宋"/>
          <w:sz w:val="32"/>
        </w:rPr>
      </w:pPr>
    </w:p>
    <w:p w14:paraId="2EF48D65">
      <w:pPr>
        <w:spacing w:line="360" w:lineRule="auto"/>
        <w:jc w:val="center"/>
        <w:rPr>
          <w:rFonts w:hint="eastAsia" w:ascii="仿宋" w:hAnsi="仿宋" w:eastAsia="仿宋"/>
          <w:b/>
          <w:bCs/>
          <w:sz w:val="32"/>
        </w:rPr>
      </w:pPr>
      <w:r>
        <w:rPr>
          <w:rFonts w:ascii="仿宋" w:hAnsi="仿宋" w:eastAsia="仿宋"/>
          <w:b/>
          <w:bCs/>
          <w:sz w:val="32"/>
        </w:rPr>
        <w:t>江西</w:t>
      </w:r>
      <w:r>
        <w:rPr>
          <w:rFonts w:hint="eastAsia" w:ascii="仿宋" w:hAnsi="仿宋" w:eastAsia="仿宋"/>
          <w:b/>
          <w:bCs/>
          <w:sz w:val="32"/>
        </w:rPr>
        <w:t>文化演艺发展集团有限责任公司</w:t>
      </w:r>
    </w:p>
    <w:p w14:paraId="21F60CA6">
      <w:pPr>
        <w:spacing w:line="360" w:lineRule="auto"/>
        <w:jc w:val="center"/>
        <w:rPr>
          <w:rFonts w:ascii="仿宋" w:hAnsi="仿宋" w:eastAsia="仿宋"/>
          <w:spacing w:val="12"/>
          <w:sz w:val="32"/>
        </w:rPr>
        <w:sectPr>
          <w:headerReference r:id="rId4" w:type="first"/>
          <w:footerReference r:id="rId7" w:type="first"/>
          <w:headerReference r:id="rId3" w:type="default"/>
          <w:footerReference r:id="rId5" w:type="default"/>
          <w:footerReference r:id="rId6" w:type="even"/>
          <w:pgSz w:w="11906" w:h="16838"/>
          <w:pgMar w:top="1440" w:right="1191" w:bottom="1531" w:left="1701" w:header="851" w:footer="992" w:gutter="0"/>
          <w:pgNumType w:fmt="decimalFullWidth" w:start="0"/>
          <w:cols w:space="720" w:num="1"/>
          <w:titlePg/>
          <w:docGrid w:type="lines" w:linePitch="312" w:charSpace="0"/>
        </w:sectPr>
      </w:pPr>
      <w:r>
        <w:rPr>
          <w:rFonts w:ascii="仿宋" w:hAnsi="仿宋" w:eastAsia="仿宋"/>
          <w:spacing w:val="12"/>
          <w:sz w:val="32"/>
        </w:rPr>
        <w:t>20</w:t>
      </w:r>
      <w:r>
        <w:rPr>
          <w:rFonts w:hint="eastAsia" w:ascii="仿宋" w:hAnsi="仿宋" w:eastAsia="仿宋"/>
          <w:spacing w:val="12"/>
          <w:sz w:val="32"/>
          <w:lang w:val="en-US" w:eastAsia="zh-CN"/>
        </w:rPr>
        <w:t>24</w:t>
      </w:r>
      <w:r>
        <w:rPr>
          <w:rFonts w:ascii="仿宋" w:hAnsi="仿宋" w:eastAsia="仿宋"/>
          <w:spacing w:val="12"/>
          <w:sz w:val="32"/>
        </w:rPr>
        <w:t>年</w:t>
      </w:r>
      <w:r>
        <w:rPr>
          <w:rFonts w:hint="eastAsia" w:ascii="仿宋" w:hAnsi="仿宋" w:eastAsia="仿宋"/>
          <w:spacing w:val="12"/>
          <w:sz w:val="32"/>
          <w:lang w:val="en-US" w:eastAsia="zh-CN"/>
        </w:rPr>
        <w:t>8</w:t>
      </w:r>
      <w:r>
        <w:rPr>
          <w:rFonts w:ascii="仿宋" w:hAnsi="仿宋" w:eastAsia="仿宋"/>
          <w:spacing w:val="12"/>
          <w:sz w:val="32"/>
        </w:rPr>
        <w:t>月</w:t>
      </w:r>
    </w:p>
    <w:p w14:paraId="48402CAE">
      <w:pPr>
        <w:pStyle w:val="25"/>
        <w:rPr>
          <w:rFonts w:ascii="仿宋" w:hAnsi="仿宋" w:eastAsia="仿宋"/>
          <w:sz w:val="48"/>
        </w:rPr>
      </w:pPr>
      <w:r>
        <w:rPr>
          <w:rFonts w:ascii="仿宋" w:hAnsi="仿宋" w:eastAsia="仿宋"/>
          <w:sz w:val="48"/>
        </w:rPr>
        <w:t>目     录</w:t>
      </w:r>
    </w:p>
    <w:p w14:paraId="04258CC2">
      <w:pPr>
        <w:jc w:val="left"/>
        <w:rPr>
          <w:rFonts w:hint="eastAsia" w:ascii="仿宋" w:hAnsi="仿宋" w:eastAsia="仿宋"/>
        </w:rPr>
      </w:pPr>
    </w:p>
    <w:p w14:paraId="393E046E">
      <w:pPr>
        <w:pStyle w:val="2"/>
        <w:rPr>
          <w:rFonts w:hint="eastAsia"/>
        </w:rPr>
      </w:pPr>
    </w:p>
    <w:p w14:paraId="0E020D95">
      <w:pPr>
        <w:pStyle w:val="2"/>
        <w:rPr>
          <w:rFonts w:hint="eastAsia"/>
        </w:rPr>
      </w:pPr>
    </w:p>
    <w:p w14:paraId="0AEA4AD8">
      <w:pPr>
        <w:pStyle w:val="2"/>
        <w:rPr>
          <w:rFonts w:hint="eastAsia"/>
        </w:rPr>
      </w:pPr>
    </w:p>
    <w:p w14:paraId="646F1FFF">
      <w:pPr>
        <w:pStyle w:val="21"/>
        <w:tabs>
          <w:tab w:val="right" w:leader="dot" w:pos="9004"/>
        </w:tabs>
        <w:spacing w:line="480" w:lineRule="auto"/>
        <w:rPr>
          <w:rFonts w:ascii="仿宋" w:hAnsi="仿宋" w:eastAsia="仿宋"/>
          <w:bCs w:val="0"/>
          <w:iCs w:val="0"/>
          <w:sz w:val="28"/>
          <w:szCs w:val="22"/>
          <w:lang/>
        </w:rPr>
      </w:pPr>
      <w:r>
        <w:rPr>
          <w:rFonts w:ascii="仿宋" w:hAnsi="仿宋" w:eastAsia="仿宋"/>
          <w:sz w:val="36"/>
        </w:rPr>
        <w:fldChar w:fldCharType="begin"/>
      </w:r>
      <w:r>
        <w:rPr>
          <w:rFonts w:ascii="仿宋" w:hAnsi="仿宋" w:eastAsia="仿宋"/>
          <w:sz w:val="36"/>
        </w:rPr>
        <w:instrText xml:space="preserve"> TOC \o "1-1" \h \z \u </w:instrText>
      </w:r>
      <w:r>
        <w:rPr>
          <w:rFonts w:ascii="仿宋" w:hAnsi="仿宋" w:eastAsia="仿宋"/>
          <w:sz w:val="36"/>
        </w:rPr>
        <w:fldChar w:fldCharType="separate"/>
      </w:r>
      <w:r>
        <w:rPr>
          <w:rFonts w:ascii="仿宋" w:hAnsi="仿宋" w:eastAsia="仿宋"/>
          <w:sz w:val="28"/>
          <w:lang/>
        </w:rPr>
        <w:fldChar w:fldCharType="begin"/>
      </w:r>
      <w:r>
        <w:rPr>
          <w:rStyle w:val="35"/>
          <w:rFonts w:ascii="仿宋" w:hAnsi="仿宋" w:eastAsia="仿宋"/>
          <w:sz w:val="28"/>
          <w:lang/>
        </w:rPr>
        <w:instrText xml:space="preserve"> </w:instrText>
      </w:r>
      <w:r>
        <w:rPr>
          <w:rFonts w:ascii="仿宋" w:hAnsi="仿宋" w:eastAsia="仿宋"/>
          <w:sz w:val="28"/>
          <w:lang/>
        </w:rPr>
        <w:instrText xml:space="preserve">HYPERLINK \l "_Toc39767396"</w:instrText>
      </w:r>
      <w:r>
        <w:rPr>
          <w:rStyle w:val="35"/>
          <w:rFonts w:ascii="仿宋" w:hAnsi="仿宋" w:eastAsia="仿宋"/>
          <w:sz w:val="28"/>
          <w:lang/>
        </w:rPr>
        <w:instrText xml:space="preserve"> </w:instrText>
      </w:r>
      <w:r>
        <w:rPr>
          <w:rFonts w:ascii="仿宋" w:hAnsi="仿宋" w:eastAsia="仿宋"/>
          <w:sz w:val="28"/>
          <w:lang/>
        </w:rPr>
        <w:fldChar w:fldCharType="separate"/>
      </w:r>
      <w:r>
        <w:rPr>
          <w:rStyle w:val="35"/>
          <w:rFonts w:ascii="仿宋" w:hAnsi="仿宋" w:eastAsia="仿宋"/>
          <w:sz w:val="28"/>
          <w:lang/>
        </w:rPr>
        <w:t>一、</w:t>
      </w:r>
      <w:r>
        <w:rPr>
          <w:rStyle w:val="35"/>
          <w:rFonts w:ascii="仿宋" w:hAnsi="仿宋" w:eastAsia="仿宋"/>
          <w:sz w:val="28"/>
        </w:rPr>
        <w:t>询比采购邀请书</w:t>
      </w:r>
      <w:r>
        <w:rPr>
          <w:rFonts w:ascii="仿宋" w:hAnsi="仿宋" w:eastAsia="仿宋"/>
          <w:sz w:val="28"/>
          <w:lang/>
        </w:rPr>
        <w:tab/>
      </w:r>
      <w:r>
        <w:rPr>
          <w:rFonts w:ascii="仿宋" w:hAnsi="仿宋" w:eastAsia="仿宋"/>
          <w:sz w:val="28"/>
        </w:rPr>
        <w:t>1</w:t>
      </w:r>
      <w:r>
        <w:rPr>
          <w:rFonts w:ascii="仿宋" w:hAnsi="仿宋" w:eastAsia="仿宋"/>
          <w:sz w:val="28"/>
          <w:lang/>
        </w:rPr>
        <w:fldChar w:fldCharType="end"/>
      </w:r>
    </w:p>
    <w:p w14:paraId="7F156C87">
      <w:pPr>
        <w:pStyle w:val="21"/>
        <w:tabs>
          <w:tab w:val="right" w:leader="dot" w:pos="9004"/>
        </w:tabs>
        <w:spacing w:line="480" w:lineRule="auto"/>
        <w:rPr>
          <w:rFonts w:ascii="仿宋" w:hAnsi="仿宋" w:eastAsia="仿宋"/>
          <w:bCs w:val="0"/>
          <w:iCs w:val="0"/>
          <w:sz w:val="28"/>
          <w:szCs w:val="22"/>
          <w:lang/>
        </w:rPr>
      </w:pPr>
      <w:r>
        <w:rPr>
          <w:rFonts w:ascii="仿宋" w:hAnsi="仿宋" w:eastAsia="仿宋"/>
          <w:sz w:val="28"/>
          <w:lang/>
        </w:rPr>
        <w:fldChar w:fldCharType="begin"/>
      </w:r>
      <w:r>
        <w:rPr>
          <w:rStyle w:val="35"/>
          <w:rFonts w:ascii="仿宋" w:hAnsi="仿宋" w:eastAsia="仿宋"/>
          <w:sz w:val="28"/>
          <w:lang/>
        </w:rPr>
        <w:instrText xml:space="preserve"> </w:instrText>
      </w:r>
      <w:r>
        <w:rPr>
          <w:rFonts w:ascii="仿宋" w:hAnsi="仿宋" w:eastAsia="仿宋"/>
          <w:sz w:val="28"/>
          <w:lang/>
        </w:rPr>
        <w:instrText xml:space="preserve">HYPERLINK \l "_Toc39767397"</w:instrText>
      </w:r>
      <w:r>
        <w:rPr>
          <w:rStyle w:val="35"/>
          <w:rFonts w:ascii="仿宋" w:hAnsi="仿宋" w:eastAsia="仿宋"/>
          <w:sz w:val="28"/>
          <w:lang/>
        </w:rPr>
        <w:instrText xml:space="preserve"> </w:instrText>
      </w:r>
      <w:r>
        <w:rPr>
          <w:rFonts w:ascii="仿宋" w:hAnsi="仿宋" w:eastAsia="仿宋"/>
          <w:sz w:val="28"/>
          <w:lang/>
        </w:rPr>
        <w:fldChar w:fldCharType="separate"/>
      </w:r>
      <w:r>
        <w:rPr>
          <w:rStyle w:val="35"/>
          <w:rFonts w:ascii="仿宋" w:hAnsi="仿宋" w:eastAsia="仿宋"/>
          <w:sz w:val="28"/>
          <w:lang/>
        </w:rPr>
        <w:t>二、供应商须知</w:t>
      </w:r>
      <w:r>
        <w:rPr>
          <w:rFonts w:ascii="仿宋" w:hAnsi="仿宋" w:eastAsia="仿宋"/>
          <w:sz w:val="28"/>
          <w:lang/>
        </w:rPr>
        <w:tab/>
      </w:r>
      <w:r>
        <w:rPr>
          <w:rFonts w:ascii="仿宋" w:hAnsi="仿宋" w:eastAsia="仿宋"/>
          <w:sz w:val="28"/>
          <w:lang/>
        </w:rPr>
        <w:fldChar w:fldCharType="end"/>
      </w:r>
      <w:r>
        <w:rPr>
          <w:rFonts w:ascii="仿宋" w:hAnsi="仿宋" w:eastAsia="仿宋"/>
          <w:sz w:val="28"/>
        </w:rPr>
        <w:t>2</w:t>
      </w:r>
    </w:p>
    <w:p w14:paraId="6183FCD2">
      <w:pPr>
        <w:pStyle w:val="21"/>
        <w:tabs>
          <w:tab w:val="right" w:leader="dot" w:pos="9004"/>
        </w:tabs>
        <w:spacing w:line="480" w:lineRule="auto"/>
        <w:rPr>
          <w:rFonts w:hint="eastAsia" w:ascii="仿宋" w:hAnsi="仿宋" w:eastAsia="仿宋"/>
          <w:bCs w:val="0"/>
          <w:iCs w:val="0"/>
          <w:sz w:val="28"/>
          <w:szCs w:val="22"/>
          <w:lang w:val="en-US" w:eastAsia="zh-CN"/>
        </w:rPr>
      </w:pPr>
      <w:r>
        <w:rPr>
          <w:rFonts w:ascii="仿宋" w:hAnsi="仿宋" w:eastAsia="仿宋"/>
          <w:sz w:val="28"/>
          <w:lang/>
        </w:rPr>
        <w:fldChar w:fldCharType="begin"/>
      </w:r>
      <w:r>
        <w:rPr>
          <w:rStyle w:val="35"/>
          <w:rFonts w:ascii="仿宋" w:hAnsi="仿宋" w:eastAsia="仿宋"/>
          <w:sz w:val="28"/>
          <w:lang/>
        </w:rPr>
        <w:instrText xml:space="preserve"> </w:instrText>
      </w:r>
      <w:r>
        <w:rPr>
          <w:rFonts w:ascii="仿宋" w:hAnsi="仿宋" w:eastAsia="仿宋"/>
          <w:sz w:val="28"/>
          <w:lang/>
        </w:rPr>
        <w:instrText xml:space="preserve">HYPERLINK \l "_Toc39767398"</w:instrText>
      </w:r>
      <w:r>
        <w:rPr>
          <w:rStyle w:val="35"/>
          <w:rFonts w:ascii="仿宋" w:hAnsi="仿宋" w:eastAsia="仿宋"/>
          <w:sz w:val="28"/>
          <w:lang/>
        </w:rPr>
        <w:instrText xml:space="preserve"> </w:instrText>
      </w:r>
      <w:r>
        <w:rPr>
          <w:rFonts w:ascii="仿宋" w:hAnsi="仿宋" w:eastAsia="仿宋"/>
          <w:sz w:val="28"/>
          <w:lang/>
        </w:rPr>
        <w:fldChar w:fldCharType="separate"/>
      </w:r>
      <w:r>
        <w:rPr>
          <w:rStyle w:val="35"/>
          <w:rFonts w:ascii="仿宋" w:hAnsi="仿宋" w:eastAsia="仿宋"/>
          <w:sz w:val="28"/>
          <w:lang/>
        </w:rPr>
        <w:t>三、评审办法</w:t>
      </w:r>
      <w:r>
        <w:rPr>
          <w:rFonts w:ascii="仿宋" w:hAnsi="仿宋" w:eastAsia="仿宋"/>
          <w:sz w:val="28"/>
          <w:lang/>
        </w:rPr>
        <w:tab/>
      </w:r>
      <w:r>
        <w:rPr>
          <w:rFonts w:ascii="仿宋" w:hAnsi="仿宋" w:eastAsia="仿宋"/>
          <w:sz w:val="28"/>
          <w:lang/>
        </w:rPr>
        <w:fldChar w:fldCharType="end"/>
      </w:r>
      <w:r>
        <w:rPr>
          <w:rFonts w:hint="eastAsia" w:ascii="仿宋" w:hAnsi="仿宋" w:eastAsia="仿宋"/>
          <w:sz w:val="28"/>
          <w:lang w:val="en-US" w:eastAsia="zh-CN"/>
        </w:rPr>
        <w:t>6</w:t>
      </w:r>
    </w:p>
    <w:p w14:paraId="39BF5497">
      <w:pPr>
        <w:pStyle w:val="21"/>
        <w:tabs>
          <w:tab w:val="right" w:leader="dot" w:pos="9004"/>
        </w:tabs>
        <w:spacing w:line="480" w:lineRule="auto"/>
        <w:rPr>
          <w:rFonts w:hint="eastAsia" w:ascii="仿宋" w:hAnsi="仿宋" w:eastAsia="仿宋"/>
          <w:bCs w:val="0"/>
          <w:iCs w:val="0"/>
          <w:sz w:val="28"/>
          <w:szCs w:val="22"/>
          <w:lang w:val="en-US" w:eastAsia="zh-CN"/>
        </w:rPr>
      </w:pPr>
      <w:r>
        <w:rPr>
          <w:rFonts w:ascii="仿宋" w:hAnsi="仿宋" w:eastAsia="仿宋"/>
          <w:sz w:val="28"/>
          <w:lang/>
        </w:rPr>
        <w:fldChar w:fldCharType="begin"/>
      </w:r>
      <w:r>
        <w:rPr>
          <w:rStyle w:val="35"/>
          <w:rFonts w:ascii="仿宋" w:hAnsi="仿宋" w:eastAsia="仿宋"/>
          <w:sz w:val="28"/>
          <w:lang/>
        </w:rPr>
        <w:instrText xml:space="preserve"> </w:instrText>
      </w:r>
      <w:r>
        <w:rPr>
          <w:rFonts w:ascii="仿宋" w:hAnsi="仿宋" w:eastAsia="仿宋"/>
          <w:sz w:val="28"/>
          <w:lang/>
        </w:rPr>
        <w:instrText xml:space="preserve">HYPERLINK \l "_Toc39767399"</w:instrText>
      </w:r>
      <w:r>
        <w:rPr>
          <w:rStyle w:val="35"/>
          <w:rFonts w:ascii="仿宋" w:hAnsi="仿宋" w:eastAsia="仿宋"/>
          <w:sz w:val="28"/>
          <w:lang/>
        </w:rPr>
        <w:instrText xml:space="preserve"> </w:instrText>
      </w:r>
      <w:r>
        <w:rPr>
          <w:rFonts w:ascii="仿宋" w:hAnsi="仿宋" w:eastAsia="仿宋"/>
          <w:sz w:val="28"/>
          <w:lang/>
        </w:rPr>
        <w:fldChar w:fldCharType="separate"/>
      </w:r>
      <w:r>
        <w:rPr>
          <w:rStyle w:val="35"/>
          <w:rFonts w:ascii="仿宋" w:hAnsi="仿宋" w:eastAsia="仿宋"/>
          <w:sz w:val="28"/>
          <w:lang/>
        </w:rPr>
        <w:t>四、合同条款及格式</w:t>
      </w:r>
      <w:r>
        <w:rPr>
          <w:rFonts w:ascii="仿宋" w:hAnsi="仿宋" w:eastAsia="仿宋"/>
          <w:sz w:val="28"/>
          <w:lang/>
        </w:rPr>
        <w:tab/>
      </w:r>
      <w:r>
        <w:rPr>
          <w:rFonts w:ascii="仿宋" w:hAnsi="仿宋" w:eastAsia="仿宋"/>
          <w:sz w:val="28"/>
          <w:lang/>
        </w:rPr>
        <w:fldChar w:fldCharType="end"/>
      </w:r>
      <w:r>
        <w:rPr>
          <w:rFonts w:hint="eastAsia" w:ascii="仿宋" w:hAnsi="仿宋" w:eastAsia="仿宋"/>
          <w:sz w:val="28"/>
          <w:lang w:val="en-US" w:eastAsia="zh-CN"/>
        </w:rPr>
        <w:t>9</w:t>
      </w:r>
    </w:p>
    <w:p w14:paraId="1FD7FF35">
      <w:pPr>
        <w:pStyle w:val="21"/>
        <w:tabs>
          <w:tab w:val="right" w:leader="dot" w:pos="9004"/>
        </w:tabs>
        <w:spacing w:line="480" w:lineRule="auto"/>
        <w:rPr>
          <w:rFonts w:hint="eastAsia" w:ascii="仿宋" w:hAnsi="仿宋" w:eastAsia="仿宋"/>
          <w:bCs w:val="0"/>
          <w:iCs w:val="0"/>
          <w:sz w:val="28"/>
          <w:szCs w:val="22"/>
          <w:lang w:val="en-US" w:eastAsia="zh-CN"/>
        </w:rPr>
      </w:pPr>
      <w:r>
        <w:rPr>
          <w:rFonts w:ascii="仿宋" w:hAnsi="仿宋" w:eastAsia="仿宋"/>
          <w:sz w:val="28"/>
          <w:lang/>
        </w:rPr>
        <w:fldChar w:fldCharType="begin"/>
      </w:r>
      <w:r>
        <w:rPr>
          <w:rStyle w:val="35"/>
          <w:rFonts w:ascii="仿宋" w:hAnsi="仿宋" w:eastAsia="仿宋"/>
          <w:sz w:val="28"/>
          <w:lang/>
        </w:rPr>
        <w:instrText xml:space="preserve"> </w:instrText>
      </w:r>
      <w:r>
        <w:rPr>
          <w:rFonts w:ascii="仿宋" w:hAnsi="仿宋" w:eastAsia="仿宋"/>
          <w:sz w:val="28"/>
          <w:lang/>
        </w:rPr>
        <w:instrText xml:space="preserve">HYPERLINK \l "_Toc39767400"</w:instrText>
      </w:r>
      <w:r>
        <w:rPr>
          <w:rStyle w:val="35"/>
          <w:rFonts w:ascii="仿宋" w:hAnsi="仿宋" w:eastAsia="仿宋"/>
          <w:sz w:val="28"/>
          <w:lang/>
        </w:rPr>
        <w:instrText xml:space="preserve"> </w:instrText>
      </w:r>
      <w:r>
        <w:rPr>
          <w:rFonts w:ascii="仿宋" w:hAnsi="仿宋" w:eastAsia="仿宋"/>
          <w:sz w:val="28"/>
          <w:lang/>
        </w:rPr>
        <w:fldChar w:fldCharType="separate"/>
      </w:r>
      <w:r>
        <w:rPr>
          <w:rStyle w:val="35"/>
          <w:rFonts w:ascii="仿宋" w:hAnsi="仿宋" w:eastAsia="仿宋"/>
          <w:sz w:val="28"/>
          <w:lang/>
        </w:rPr>
        <w:t>五、采购需求</w:t>
      </w:r>
      <w:r>
        <w:rPr>
          <w:rFonts w:ascii="仿宋" w:hAnsi="仿宋" w:eastAsia="仿宋"/>
          <w:sz w:val="28"/>
          <w:lang/>
        </w:rPr>
        <w:tab/>
      </w:r>
      <w:r>
        <w:rPr>
          <w:rFonts w:ascii="仿宋" w:hAnsi="仿宋" w:eastAsia="仿宋"/>
          <w:sz w:val="28"/>
          <w:lang/>
        </w:rPr>
        <w:fldChar w:fldCharType="end"/>
      </w:r>
      <w:r>
        <w:rPr>
          <w:rFonts w:hint="eastAsia" w:ascii="仿宋" w:hAnsi="仿宋" w:eastAsia="仿宋"/>
          <w:sz w:val="28"/>
        </w:rPr>
        <w:t>1</w:t>
      </w:r>
      <w:r>
        <w:rPr>
          <w:rFonts w:hint="eastAsia" w:ascii="仿宋" w:hAnsi="仿宋" w:eastAsia="仿宋"/>
          <w:sz w:val="28"/>
          <w:lang w:val="en-US" w:eastAsia="zh-CN"/>
        </w:rPr>
        <w:t>2</w:t>
      </w:r>
    </w:p>
    <w:p w14:paraId="3E92D37E">
      <w:pPr>
        <w:pStyle w:val="21"/>
        <w:tabs>
          <w:tab w:val="right" w:leader="dot" w:pos="9004"/>
        </w:tabs>
        <w:spacing w:line="480" w:lineRule="auto"/>
        <w:rPr>
          <w:rFonts w:hint="eastAsia" w:ascii="仿宋" w:hAnsi="仿宋" w:eastAsia="仿宋"/>
          <w:bCs w:val="0"/>
          <w:iCs w:val="0"/>
          <w:sz w:val="28"/>
          <w:szCs w:val="22"/>
          <w:lang w:val="en-US" w:eastAsia="zh-CN"/>
        </w:rPr>
      </w:pPr>
      <w:r>
        <w:rPr>
          <w:rFonts w:ascii="仿宋" w:hAnsi="仿宋" w:eastAsia="仿宋"/>
          <w:sz w:val="28"/>
          <w:lang/>
        </w:rPr>
        <w:fldChar w:fldCharType="begin"/>
      </w:r>
      <w:r>
        <w:rPr>
          <w:rStyle w:val="35"/>
          <w:rFonts w:ascii="仿宋" w:hAnsi="仿宋" w:eastAsia="仿宋"/>
          <w:sz w:val="28"/>
          <w:lang/>
        </w:rPr>
        <w:instrText xml:space="preserve"> </w:instrText>
      </w:r>
      <w:r>
        <w:rPr>
          <w:rFonts w:ascii="仿宋" w:hAnsi="仿宋" w:eastAsia="仿宋"/>
          <w:sz w:val="28"/>
          <w:lang/>
        </w:rPr>
        <w:instrText xml:space="preserve">HYPERLINK \l "_Toc39767401"</w:instrText>
      </w:r>
      <w:r>
        <w:rPr>
          <w:rStyle w:val="35"/>
          <w:rFonts w:ascii="仿宋" w:hAnsi="仿宋" w:eastAsia="仿宋"/>
          <w:sz w:val="28"/>
          <w:lang/>
        </w:rPr>
        <w:instrText xml:space="preserve"> </w:instrText>
      </w:r>
      <w:r>
        <w:rPr>
          <w:rFonts w:ascii="仿宋" w:hAnsi="仿宋" w:eastAsia="仿宋"/>
          <w:sz w:val="28"/>
          <w:lang/>
        </w:rPr>
        <w:fldChar w:fldCharType="separate"/>
      </w:r>
      <w:r>
        <w:rPr>
          <w:rStyle w:val="35"/>
          <w:rFonts w:ascii="仿宋" w:hAnsi="仿宋" w:eastAsia="仿宋"/>
          <w:sz w:val="28"/>
          <w:lang/>
        </w:rPr>
        <w:t>六、响应文件格式</w:t>
      </w:r>
      <w:r>
        <w:rPr>
          <w:rFonts w:ascii="仿宋" w:hAnsi="仿宋" w:eastAsia="仿宋"/>
          <w:sz w:val="28"/>
          <w:lang/>
        </w:rPr>
        <w:tab/>
      </w:r>
      <w:r>
        <w:rPr>
          <w:rFonts w:ascii="仿宋" w:hAnsi="仿宋" w:eastAsia="仿宋"/>
          <w:sz w:val="28"/>
          <w:lang/>
        </w:rPr>
        <w:fldChar w:fldCharType="end"/>
      </w:r>
      <w:r>
        <w:rPr>
          <w:rFonts w:hint="eastAsia" w:ascii="仿宋" w:hAnsi="仿宋" w:eastAsia="仿宋"/>
          <w:sz w:val="28"/>
        </w:rPr>
        <w:t>1</w:t>
      </w:r>
      <w:r>
        <w:rPr>
          <w:rFonts w:hint="eastAsia" w:ascii="仿宋" w:hAnsi="仿宋" w:eastAsia="仿宋"/>
          <w:sz w:val="28"/>
          <w:lang w:val="en-US" w:eastAsia="zh-CN"/>
        </w:rPr>
        <w:t>3</w:t>
      </w:r>
    </w:p>
    <w:p w14:paraId="67990B72">
      <w:pPr>
        <w:spacing w:line="480" w:lineRule="auto"/>
        <w:jc w:val="left"/>
        <w:rPr>
          <w:rFonts w:ascii="仿宋" w:hAnsi="仿宋" w:eastAsia="仿宋"/>
          <w:sz w:val="28"/>
        </w:rPr>
      </w:pPr>
      <w:r>
        <w:rPr>
          <w:rFonts w:ascii="仿宋" w:hAnsi="仿宋" w:eastAsia="仿宋"/>
          <w:sz w:val="36"/>
        </w:rPr>
        <w:fldChar w:fldCharType="end"/>
      </w:r>
    </w:p>
    <w:p w14:paraId="73786C24">
      <w:pPr>
        <w:spacing w:line="480" w:lineRule="auto"/>
        <w:jc w:val="left"/>
        <w:rPr>
          <w:rFonts w:ascii="仿宋" w:hAnsi="仿宋" w:eastAsia="仿宋"/>
          <w:sz w:val="28"/>
        </w:rPr>
        <w:sectPr>
          <w:pgSz w:w="11906" w:h="16838"/>
          <w:pgMar w:top="1440" w:right="1191" w:bottom="1531" w:left="1701" w:header="851" w:footer="992" w:gutter="0"/>
          <w:pgNumType w:fmt="decimalFullWidth" w:start="0"/>
          <w:cols w:space="720" w:num="1"/>
          <w:titlePg/>
          <w:docGrid w:type="lines" w:linePitch="312" w:charSpace="0"/>
        </w:sectPr>
      </w:pPr>
    </w:p>
    <w:p w14:paraId="2DA7A40F">
      <w:pPr>
        <w:pStyle w:val="3"/>
        <w:rPr>
          <w:rFonts w:ascii="仿宋" w:hAnsi="仿宋" w:eastAsia="仿宋"/>
          <w:sz w:val="36"/>
          <w:szCs w:val="32"/>
        </w:rPr>
      </w:pPr>
      <w:bookmarkStart w:id="0" w:name="_Toc523141787"/>
      <w:bookmarkStart w:id="1" w:name="_Toc39767396"/>
      <w:bookmarkStart w:id="2" w:name="_Toc523141919"/>
      <w:bookmarkStart w:id="3" w:name="_Toc522203132"/>
      <w:bookmarkStart w:id="4" w:name="_Toc523337774"/>
      <w:bookmarkStart w:id="5" w:name="_Toc523141991"/>
      <w:bookmarkStart w:id="6" w:name="_Toc523139119"/>
      <w:r>
        <w:rPr>
          <w:rFonts w:ascii="仿宋" w:hAnsi="仿宋" w:eastAsia="仿宋"/>
          <w:sz w:val="36"/>
          <w:szCs w:val="32"/>
        </w:rPr>
        <w:t>一、</w:t>
      </w:r>
      <w:bookmarkStart w:id="7" w:name="_Toc4764_WPSOffice_Level1"/>
      <w:bookmarkStart w:id="8" w:name="_Toc11604_WPSOffice_Level1"/>
      <w:bookmarkStart w:id="9" w:name="_Toc2072118"/>
      <w:bookmarkStart w:id="10" w:name="_Hlk40251580"/>
      <w:r>
        <w:rPr>
          <w:rFonts w:ascii="仿宋" w:hAnsi="仿宋" w:eastAsia="仿宋"/>
          <w:sz w:val="36"/>
          <w:szCs w:val="32"/>
        </w:rPr>
        <w:t>询比采购邀请书</w:t>
      </w:r>
      <w:bookmarkEnd w:id="7"/>
      <w:bookmarkEnd w:id="8"/>
      <w:bookmarkEnd w:id="9"/>
    </w:p>
    <w:p w14:paraId="3E1FD52F">
      <w:pPr>
        <w:keepNext w:val="0"/>
        <w:keepLines w:val="0"/>
        <w:pageBreakBefore w:val="0"/>
        <w:kinsoku/>
        <w:wordWrap/>
        <w:overflowPunct/>
        <w:topLinePunct w:val="0"/>
        <w:autoSpaceDE/>
        <w:autoSpaceDN/>
        <w:bidi w:val="0"/>
        <w:adjustRightInd/>
        <w:snapToGrid/>
        <w:spacing w:line="340" w:lineRule="exact"/>
        <w:ind w:firstLine="480"/>
        <w:jc w:val="both"/>
        <w:textAlignment w:val="auto"/>
        <w:rPr>
          <w:rFonts w:hint="eastAsia" w:ascii="仿宋" w:hAnsi="仿宋" w:eastAsia="仿宋"/>
          <w:kern w:val="2"/>
          <w:sz w:val="24"/>
          <w:szCs w:val="20"/>
          <w:highlight w:val="none"/>
          <w:lang w:val="en-US" w:eastAsia="zh-CN" w:bidi="ar-SA"/>
        </w:rPr>
      </w:pPr>
      <w:r>
        <w:rPr>
          <w:rFonts w:hint="eastAsia" w:ascii="仿宋" w:hAnsi="仿宋" w:eastAsia="仿宋"/>
          <w:kern w:val="2"/>
          <w:sz w:val="24"/>
          <w:szCs w:val="20"/>
          <w:highlight w:val="none"/>
          <w:lang w:val="en-US" w:eastAsia="zh-CN" w:bidi="ar-SA"/>
        </w:rPr>
        <w:t>采购人是2017年6月，经江西省委、省政府批准，由省政府出资设立的大型国有文化企业。集团旗下拥有省歌舞剧院、省京剧团、省杂技团、省话剧团、省木偶剧团、南昌交响乐团、江西文演演出院线有限责任公司、江西艺术中心剧院管理有限公司、江西文演发展集团教育科技有限公司、江西文演发展集团创意科技有限公司、江西文演数字文化产业有限责任公司、江西省文保古建文化产业集团有限公司、江西文演投资管理有限公司等13家单位，形成了舞台艺术、演出院线、文化服务、文化教育、数字文化、文保古建、资产运营、文化投资“八大业务板块”和文化演艺内容生产、文化服务创新发展、文化资本投资运营“三大平台”。</w:t>
      </w:r>
    </w:p>
    <w:p w14:paraId="4EFA806C">
      <w:pPr>
        <w:pStyle w:val="28"/>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150" w:afterAutospacing="0" w:line="340" w:lineRule="exact"/>
        <w:ind w:left="0" w:right="0" w:firstLine="480" w:firstLineChars="200"/>
        <w:jc w:val="both"/>
        <w:textAlignment w:val="auto"/>
        <w:rPr>
          <w:rFonts w:ascii="仿宋" w:hAnsi="仿宋" w:eastAsia="仿宋"/>
          <w:sz w:val="24"/>
          <w:szCs w:val="20"/>
        </w:rPr>
      </w:pPr>
      <w:r>
        <w:rPr>
          <w:rFonts w:ascii="仿宋" w:hAnsi="仿宋" w:eastAsia="仿宋"/>
          <w:sz w:val="24"/>
          <w:szCs w:val="20"/>
        </w:rPr>
        <w:t>本次询比采购内容主要为采购人在公司管理、生产经营中的法律服务，包括公司规章制度、重大合同、劳动关系、合同审查、重大谈判、政策咨询、法规咨询、法制教育培训等日常法律服务。服务周期为自合同签订之日起1年</w:t>
      </w:r>
      <w:r>
        <w:rPr>
          <w:rFonts w:hint="eastAsia" w:ascii="仿宋" w:hAnsi="仿宋" w:eastAsia="仿宋"/>
          <w:sz w:val="24"/>
          <w:szCs w:val="20"/>
          <w:lang w:eastAsia="zh-CN"/>
        </w:rPr>
        <w:t>，</w:t>
      </w:r>
      <w:r>
        <w:rPr>
          <w:rFonts w:hint="eastAsia" w:ascii="仿宋" w:hAnsi="仿宋" w:eastAsia="仿宋"/>
          <w:b/>
          <w:bCs/>
          <w:sz w:val="24"/>
          <w:szCs w:val="20"/>
          <w:lang w:val="en-US" w:eastAsia="zh-CN"/>
        </w:rPr>
        <w:t>经考核合格后，可续期1年</w:t>
      </w:r>
      <w:r>
        <w:rPr>
          <w:rFonts w:ascii="仿宋" w:hAnsi="仿宋" w:eastAsia="仿宋"/>
          <w:b/>
          <w:bCs/>
          <w:sz w:val="24"/>
          <w:szCs w:val="20"/>
        </w:rPr>
        <w:t>。</w:t>
      </w:r>
    </w:p>
    <w:p w14:paraId="111E0F7D">
      <w:pPr>
        <w:keepNext w:val="0"/>
        <w:keepLines w:val="0"/>
        <w:pageBreakBefore w:val="0"/>
        <w:kinsoku/>
        <w:wordWrap/>
        <w:overflowPunct/>
        <w:topLinePunct w:val="0"/>
        <w:autoSpaceDE/>
        <w:autoSpaceDN/>
        <w:bidi w:val="0"/>
        <w:adjustRightInd/>
        <w:snapToGrid/>
        <w:spacing w:line="340" w:lineRule="exact"/>
        <w:ind w:firstLine="482" w:firstLineChars="200"/>
        <w:jc w:val="both"/>
        <w:textAlignment w:val="auto"/>
        <w:rPr>
          <w:rFonts w:ascii="仿宋" w:hAnsi="仿宋" w:eastAsia="仿宋"/>
          <w:b/>
          <w:bCs/>
          <w:color w:val="auto"/>
          <w:sz w:val="24"/>
          <w:szCs w:val="20"/>
        </w:rPr>
      </w:pPr>
      <w:r>
        <w:rPr>
          <w:rFonts w:ascii="仿宋" w:hAnsi="仿宋" w:eastAsia="仿宋"/>
          <w:b/>
          <w:bCs/>
          <w:color w:val="auto"/>
          <w:sz w:val="24"/>
          <w:szCs w:val="20"/>
        </w:rPr>
        <w:t>本次询比采购要求供应商应同时具备以下资格条件：</w:t>
      </w:r>
    </w:p>
    <w:p w14:paraId="7ACA57B0">
      <w:pPr>
        <w:keepNext w:val="0"/>
        <w:keepLines w:val="0"/>
        <w:pageBreakBefore w:val="0"/>
        <w:kinsoku/>
        <w:wordWrap/>
        <w:overflowPunct/>
        <w:topLinePunct w:val="0"/>
        <w:autoSpaceDE/>
        <w:autoSpaceDN/>
        <w:bidi w:val="0"/>
        <w:adjustRightInd/>
        <w:snapToGrid/>
        <w:spacing w:line="340" w:lineRule="exact"/>
        <w:ind w:firstLine="480"/>
        <w:jc w:val="both"/>
        <w:textAlignment w:val="auto"/>
        <w:rPr>
          <w:rFonts w:ascii="仿宋" w:hAnsi="仿宋" w:eastAsia="仿宋"/>
          <w:b/>
          <w:bCs/>
          <w:color w:val="auto"/>
          <w:sz w:val="24"/>
          <w:szCs w:val="20"/>
        </w:rPr>
      </w:pPr>
      <w:r>
        <w:rPr>
          <w:rFonts w:ascii="仿宋" w:hAnsi="仿宋" w:eastAsia="仿宋"/>
          <w:b/>
          <w:bCs/>
          <w:color w:val="auto"/>
          <w:sz w:val="24"/>
          <w:szCs w:val="20"/>
        </w:rPr>
        <w:t>（1）依法设立并具有司法机关核发的合格有效的《律师事务所执业许可证》；</w:t>
      </w:r>
    </w:p>
    <w:p w14:paraId="14367007">
      <w:pPr>
        <w:keepNext w:val="0"/>
        <w:keepLines w:val="0"/>
        <w:pageBreakBefore w:val="0"/>
        <w:kinsoku/>
        <w:wordWrap/>
        <w:overflowPunct/>
        <w:topLinePunct w:val="0"/>
        <w:autoSpaceDE/>
        <w:autoSpaceDN/>
        <w:bidi w:val="0"/>
        <w:adjustRightInd/>
        <w:snapToGrid/>
        <w:spacing w:line="340" w:lineRule="exact"/>
        <w:ind w:firstLine="480"/>
        <w:jc w:val="both"/>
        <w:textAlignment w:val="auto"/>
        <w:rPr>
          <w:rFonts w:ascii="仿宋" w:hAnsi="仿宋" w:eastAsia="仿宋"/>
          <w:b/>
          <w:bCs/>
          <w:color w:val="auto"/>
          <w:sz w:val="24"/>
          <w:szCs w:val="20"/>
        </w:rPr>
      </w:pPr>
      <w:r>
        <w:rPr>
          <w:rFonts w:ascii="仿宋" w:hAnsi="仿宋" w:eastAsia="仿宋"/>
          <w:b/>
          <w:bCs/>
          <w:color w:val="auto"/>
          <w:sz w:val="24"/>
          <w:szCs w:val="20"/>
        </w:rPr>
        <w:t>（2）成</w:t>
      </w:r>
      <w:r>
        <w:rPr>
          <w:rFonts w:hint="eastAsia" w:ascii="仿宋" w:hAnsi="仿宋" w:eastAsia="仿宋"/>
          <w:b/>
          <w:bCs/>
          <w:color w:val="auto"/>
          <w:sz w:val="24"/>
          <w:szCs w:val="20"/>
        </w:rPr>
        <w:t>立</w:t>
      </w:r>
      <w:r>
        <w:rPr>
          <w:rFonts w:hint="eastAsia" w:ascii="仿宋" w:hAnsi="仿宋" w:eastAsia="仿宋"/>
          <w:b/>
          <w:bCs/>
          <w:color w:val="auto"/>
          <w:sz w:val="24"/>
          <w:szCs w:val="20"/>
          <w:lang w:val="en-US" w:eastAsia="zh-CN"/>
        </w:rPr>
        <w:t>2</w:t>
      </w:r>
      <w:r>
        <w:rPr>
          <w:rFonts w:ascii="仿宋" w:hAnsi="仿宋" w:eastAsia="仿宋"/>
          <w:b/>
          <w:bCs/>
          <w:color w:val="auto"/>
          <w:sz w:val="24"/>
          <w:szCs w:val="20"/>
        </w:rPr>
        <w:t>年及以上（截止202</w:t>
      </w:r>
      <w:r>
        <w:rPr>
          <w:rFonts w:hint="eastAsia" w:ascii="仿宋" w:hAnsi="仿宋" w:eastAsia="仿宋"/>
          <w:b/>
          <w:bCs/>
          <w:color w:val="auto"/>
          <w:sz w:val="24"/>
          <w:szCs w:val="20"/>
          <w:lang w:val="en-US" w:eastAsia="zh-CN"/>
        </w:rPr>
        <w:t>4</w:t>
      </w:r>
      <w:r>
        <w:rPr>
          <w:rFonts w:ascii="仿宋" w:hAnsi="仿宋" w:eastAsia="仿宋"/>
          <w:b/>
          <w:bCs/>
          <w:color w:val="auto"/>
          <w:sz w:val="24"/>
          <w:szCs w:val="20"/>
        </w:rPr>
        <w:t>年</w:t>
      </w:r>
      <w:r>
        <w:rPr>
          <w:rFonts w:hint="eastAsia" w:ascii="仿宋" w:hAnsi="仿宋" w:eastAsia="仿宋"/>
          <w:b/>
          <w:bCs/>
          <w:color w:val="auto"/>
          <w:sz w:val="24"/>
          <w:szCs w:val="20"/>
          <w:lang w:val="en-US" w:eastAsia="zh-CN"/>
        </w:rPr>
        <w:t>6</w:t>
      </w:r>
      <w:r>
        <w:rPr>
          <w:rFonts w:ascii="仿宋" w:hAnsi="仿宋" w:eastAsia="仿宋"/>
          <w:b/>
          <w:bCs/>
          <w:color w:val="auto"/>
          <w:sz w:val="24"/>
          <w:szCs w:val="20"/>
        </w:rPr>
        <w:t>月</w:t>
      </w:r>
      <w:r>
        <w:rPr>
          <w:rFonts w:hint="eastAsia" w:ascii="仿宋" w:hAnsi="仿宋" w:eastAsia="仿宋"/>
          <w:b/>
          <w:bCs/>
          <w:color w:val="auto"/>
          <w:sz w:val="24"/>
          <w:szCs w:val="20"/>
          <w:lang w:val="en-US" w:eastAsia="zh-CN"/>
        </w:rPr>
        <w:t>30</w:t>
      </w:r>
      <w:r>
        <w:rPr>
          <w:rFonts w:ascii="仿宋" w:hAnsi="仿宋" w:eastAsia="仿宋"/>
          <w:b/>
          <w:bCs/>
          <w:color w:val="auto"/>
          <w:sz w:val="24"/>
          <w:szCs w:val="20"/>
        </w:rPr>
        <w:t>日），在南昌有</w:t>
      </w:r>
      <w:r>
        <w:rPr>
          <w:rFonts w:hint="eastAsia" w:ascii="仿宋" w:hAnsi="仿宋" w:eastAsia="仿宋"/>
          <w:b/>
          <w:bCs/>
          <w:color w:val="auto"/>
          <w:sz w:val="24"/>
          <w:szCs w:val="20"/>
        </w:rPr>
        <w:t>注册</w:t>
      </w:r>
      <w:r>
        <w:rPr>
          <w:rFonts w:ascii="仿宋" w:hAnsi="仿宋" w:eastAsia="仿宋"/>
          <w:b/>
          <w:bCs/>
          <w:color w:val="auto"/>
          <w:sz w:val="24"/>
          <w:szCs w:val="20"/>
        </w:rPr>
        <w:t>机构；</w:t>
      </w:r>
    </w:p>
    <w:p w14:paraId="09B67AD0">
      <w:pPr>
        <w:keepNext w:val="0"/>
        <w:keepLines w:val="0"/>
        <w:pageBreakBefore w:val="0"/>
        <w:kinsoku/>
        <w:wordWrap/>
        <w:overflowPunct/>
        <w:topLinePunct w:val="0"/>
        <w:autoSpaceDE/>
        <w:autoSpaceDN/>
        <w:bidi w:val="0"/>
        <w:adjustRightInd/>
        <w:snapToGrid/>
        <w:spacing w:line="340" w:lineRule="exact"/>
        <w:ind w:firstLine="480"/>
        <w:jc w:val="both"/>
        <w:textAlignment w:val="auto"/>
        <w:rPr>
          <w:rFonts w:ascii="仿宋" w:hAnsi="仿宋" w:eastAsia="仿宋"/>
          <w:b/>
          <w:bCs/>
          <w:color w:val="auto"/>
          <w:sz w:val="24"/>
          <w:szCs w:val="20"/>
        </w:rPr>
      </w:pPr>
      <w:r>
        <w:rPr>
          <w:rFonts w:ascii="仿宋" w:hAnsi="仿宋" w:eastAsia="仿宋"/>
          <w:b/>
          <w:bCs/>
          <w:color w:val="auto"/>
          <w:sz w:val="24"/>
          <w:szCs w:val="20"/>
        </w:rPr>
        <w:t>（3）执业律师不少于</w:t>
      </w:r>
      <w:r>
        <w:rPr>
          <w:rFonts w:hint="eastAsia" w:ascii="仿宋" w:hAnsi="仿宋" w:eastAsia="仿宋"/>
          <w:b/>
          <w:bCs/>
          <w:color w:val="auto"/>
          <w:sz w:val="24"/>
          <w:szCs w:val="20"/>
          <w:lang w:val="en-US" w:eastAsia="zh-CN"/>
        </w:rPr>
        <w:t>8</w:t>
      </w:r>
      <w:r>
        <w:rPr>
          <w:rFonts w:ascii="仿宋" w:hAnsi="仿宋" w:eastAsia="仿宋"/>
          <w:b/>
          <w:bCs/>
          <w:color w:val="auto"/>
          <w:sz w:val="24"/>
          <w:szCs w:val="20"/>
        </w:rPr>
        <w:t>名；</w:t>
      </w:r>
    </w:p>
    <w:p w14:paraId="3AB9C26A">
      <w:pPr>
        <w:keepNext w:val="0"/>
        <w:keepLines w:val="0"/>
        <w:pageBreakBefore w:val="0"/>
        <w:kinsoku/>
        <w:wordWrap/>
        <w:overflowPunct/>
        <w:topLinePunct w:val="0"/>
        <w:autoSpaceDE/>
        <w:autoSpaceDN/>
        <w:bidi w:val="0"/>
        <w:adjustRightInd/>
        <w:snapToGrid/>
        <w:spacing w:line="340" w:lineRule="exact"/>
        <w:ind w:firstLine="480"/>
        <w:jc w:val="both"/>
        <w:textAlignment w:val="auto"/>
        <w:rPr>
          <w:rFonts w:ascii="仿宋" w:hAnsi="仿宋" w:eastAsia="仿宋"/>
          <w:b/>
          <w:bCs/>
          <w:color w:val="auto"/>
          <w:sz w:val="24"/>
          <w:szCs w:val="20"/>
        </w:rPr>
      </w:pPr>
      <w:r>
        <w:rPr>
          <w:rFonts w:ascii="仿宋" w:hAnsi="仿宋" w:eastAsia="仿宋"/>
          <w:b/>
          <w:bCs/>
          <w:color w:val="auto"/>
          <w:sz w:val="24"/>
          <w:szCs w:val="20"/>
        </w:rPr>
        <w:t>（4）近</w:t>
      </w:r>
      <w:r>
        <w:rPr>
          <w:rFonts w:hint="eastAsia" w:ascii="仿宋" w:hAnsi="仿宋" w:eastAsia="仿宋"/>
          <w:b/>
          <w:bCs/>
          <w:color w:val="auto"/>
          <w:sz w:val="24"/>
          <w:szCs w:val="20"/>
          <w:lang w:val="en-US" w:eastAsia="zh-CN"/>
        </w:rPr>
        <w:t>两</w:t>
      </w:r>
      <w:r>
        <w:rPr>
          <w:rFonts w:ascii="仿宋" w:hAnsi="仿宋" w:eastAsia="仿宋"/>
          <w:b/>
          <w:bCs/>
          <w:color w:val="auto"/>
          <w:sz w:val="24"/>
          <w:szCs w:val="20"/>
        </w:rPr>
        <w:t>年司法部门（市级及以上）年度考核均合格；</w:t>
      </w:r>
    </w:p>
    <w:p w14:paraId="56FDB3D7">
      <w:pPr>
        <w:keepNext w:val="0"/>
        <w:keepLines w:val="0"/>
        <w:pageBreakBefore w:val="0"/>
        <w:kinsoku/>
        <w:wordWrap/>
        <w:overflowPunct/>
        <w:topLinePunct w:val="0"/>
        <w:autoSpaceDE/>
        <w:autoSpaceDN/>
        <w:bidi w:val="0"/>
        <w:adjustRightInd/>
        <w:snapToGrid/>
        <w:spacing w:line="340" w:lineRule="exact"/>
        <w:ind w:firstLine="480"/>
        <w:jc w:val="both"/>
        <w:textAlignment w:val="auto"/>
        <w:rPr>
          <w:rFonts w:hint="eastAsia" w:ascii="仿宋" w:hAnsi="仿宋" w:eastAsia="仿宋"/>
          <w:b/>
          <w:bCs/>
          <w:color w:val="auto"/>
          <w:sz w:val="24"/>
          <w:szCs w:val="20"/>
          <w:lang w:eastAsia="zh-CN"/>
        </w:rPr>
      </w:pPr>
      <w:r>
        <w:rPr>
          <w:rFonts w:ascii="仿宋" w:hAnsi="仿宋" w:eastAsia="仿宋"/>
          <w:b/>
          <w:bCs/>
          <w:color w:val="auto"/>
          <w:sz w:val="24"/>
          <w:szCs w:val="20"/>
        </w:rPr>
        <w:t>（5）供应商拟派</w:t>
      </w:r>
      <w:r>
        <w:rPr>
          <w:rFonts w:hint="eastAsia" w:ascii="仿宋" w:hAnsi="仿宋" w:eastAsia="仿宋"/>
          <w:b/>
          <w:bCs/>
          <w:color w:val="auto"/>
          <w:sz w:val="24"/>
          <w:szCs w:val="20"/>
          <w:lang w:val="en-US" w:eastAsia="zh-CN"/>
        </w:rPr>
        <w:t>一个至少4名执业律师组成的律师团队，服务领域须涵盖文化产业、教育产业、房地产行业和投融资行业，同时须承诺各业务板块要有固定对接律师，其中指派</w:t>
      </w:r>
      <w:r>
        <w:rPr>
          <w:rFonts w:ascii="仿宋" w:hAnsi="仿宋" w:eastAsia="仿宋"/>
          <w:b/>
          <w:bCs/>
          <w:color w:val="auto"/>
          <w:sz w:val="24"/>
          <w:szCs w:val="20"/>
        </w:rPr>
        <w:t>1名项目负责律师，须有</w:t>
      </w:r>
      <w:r>
        <w:rPr>
          <w:rFonts w:hint="eastAsia" w:ascii="仿宋" w:hAnsi="仿宋" w:eastAsia="仿宋"/>
          <w:b/>
          <w:bCs/>
          <w:color w:val="auto"/>
          <w:sz w:val="24"/>
          <w:szCs w:val="20"/>
          <w:lang w:val="en-US" w:eastAsia="zh-CN"/>
        </w:rPr>
        <w:t>7</w:t>
      </w:r>
      <w:r>
        <w:rPr>
          <w:rFonts w:ascii="仿宋" w:hAnsi="仿宋" w:eastAsia="仿宋"/>
          <w:b/>
          <w:bCs/>
          <w:color w:val="auto"/>
          <w:sz w:val="24"/>
          <w:szCs w:val="20"/>
        </w:rPr>
        <w:t>年以上的执业经验</w:t>
      </w:r>
      <w:r>
        <w:rPr>
          <w:rFonts w:hint="eastAsia" w:ascii="仿宋" w:hAnsi="仿宋" w:eastAsia="仿宋"/>
          <w:b/>
          <w:bCs/>
          <w:color w:val="auto"/>
          <w:sz w:val="24"/>
          <w:szCs w:val="20"/>
          <w:lang w:eastAsia="zh-CN"/>
        </w:rPr>
        <w:t>。</w:t>
      </w:r>
    </w:p>
    <w:p w14:paraId="31BCB5E0">
      <w:pPr>
        <w:pStyle w:val="2"/>
        <w:keepNext w:val="0"/>
        <w:keepLines w:val="0"/>
        <w:pageBreakBefore w:val="0"/>
        <w:kinsoku/>
        <w:wordWrap/>
        <w:overflowPunct/>
        <w:topLinePunct w:val="0"/>
        <w:autoSpaceDE/>
        <w:autoSpaceDN/>
        <w:bidi w:val="0"/>
        <w:adjustRightInd/>
        <w:snapToGrid/>
        <w:spacing w:line="340" w:lineRule="exact"/>
        <w:ind w:firstLine="482" w:firstLineChars="200"/>
        <w:jc w:val="both"/>
        <w:textAlignment w:val="auto"/>
        <w:rPr>
          <w:rFonts w:hint="default"/>
          <w:b/>
          <w:bCs/>
          <w:color w:val="auto"/>
          <w:lang w:val="en-US" w:eastAsia="zh-CN"/>
        </w:rPr>
      </w:pPr>
      <w:r>
        <w:rPr>
          <w:rFonts w:hint="eastAsia" w:ascii="仿宋" w:hAnsi="仿宋" w:eastAsia="仿宋"/>
          <w:b/>
          <w:bCs/>
          <w:color w:val="auto"/>
          <w:sz w:val="24"/>
          <w:szCs w:val="20"/>
          <w:lang w:val="en-US" w:eastAsia="zh-CN"/>
        </w:rPr>
        <w:t>本项目不接受联合体参选，不得转包、分包。</w:t>
      </w:r>
    </w:p>
    <w:p w14:paraId="1137559F">
      <w:pPr>
        <w:keepNext w:val="0"/>
        <w:keepLines w:val="0"/>
        <w:pageBreakBefore w:val="0"/>
        <w:kinsoku/>
        <w:wordWrap/>
        <w:overflowPunct/>
        <w:topLinePunct w:val="0"/>
        <w:autoSpaceDE/>
        <w:autoSpaceDN/>
        <w:bidi w:val="0"/>
        <w:adjustRightInd/>
        <w:snapToGrid/>
        <w:spacing w:line="340" w:lineRule="exact"/>
        <w:ind w:firstLine="480"/>
        <w:jc w:val="both"/>
        <w:textAlignment w:val="auto"/>
        <w:rPr>
          <w:rFonts w:ascii="仿宋" w:hAnsi="仿宋" w:eastAsia="仿宋"/>
          <w:sz w:val="24"/>
          <w:szCs w:val="20"/>
        </w:rPr>
      </w:pPr>
      <w:r>
        <w:rPr>
          <w:rFonts w:ascii="仿宋" w:hAnsi="仿宋" w:eastAsia="仿宋"/>
          <w:sz w:val="24"/>
          <w:szCs w:val="20"/>
        </w:rPr>
        <w:t>响应文件递交的截止时间为202</w:t>
      </w:r>
      <w:r>
        <w:rPr>
          <w:rFonts w:hint="eastAsia" w:ascii="仿宋" w:hAnsi="仿宋" w:eastAsia="仿宋"/>
          <w:sz w:val="24"/>
          <w:szCs w:val="20"/>
          <w:lang w:val="en-US" w:eastAsia="zh-CN"/>
        </w:rPr>
        <w:t>4</w:t>
      </w:r>
      <w:r>
        <w:rPr>
          <w:rFonts w:ascii="仿宋" w:hAnsi="仿宋" w:eastAsia="仿宋"/>
          <w:sz w:val="24"/>
          <w:szCs w:val="20"/>
        </w:rPr>
        <w:t>年</w:t>
      </w:r>
      <w:r>
        <w:rPr>
          <w:rFonts w:hint="eastAsia" w:ascii="仿宋" w:hAnsi="仿宋" w:eastAsia="仿宋"/>
          <w:sz w:val="24"/>
          <w:szCs w:val="20"/>
          <w:u w:val="single"/>
          <w:lang w:val="en-US" w:eastAsia="zh-CN"/>
        </w:rPr>
        <w:t xml:space="preserve">  8  </w:t>
      </w:r>
      <w:r>
        <w:rPr>
          <w:rFonts w:ascii="仿宋" w:hAnsi="仿宋" w:eastAsia="仿宋"/>
          <w:sz w:val="24"/>
          <w:szCs w:val="20"/>
        </w:rPr>
        <w:t>月</w:t>
      </w:r>
      <w:r>
        <w:rPr>
          <w:rFonts w:hint="eastAsia" w:ascii="仿宋" w:hAnsi="仿宋" w:eastAsia="仿宋"/>
          <w:sz w:val="24"/>
          <w:szCs w:val="20"/>
          <w:u w:val="single"/>
          <w:lang w:val="en-US" w:eastAsia="zh-CN"/>
        </w:rPr>
        <w:t xml:space="preserve">  30  </w:t>
      </w:r>
      <w:r>
        <w:rPr>
          <w:rFonts w:ascii="仿宋" w:hAnsi="仿宋" w:eastAsia="仿宋"/>
          <w:sz w:val="24"/>
          <w:szCs w:val="20"/>
        </w:rPr>
        <w:t>日</w:t>
      </w:r>
      <w:r>
        <w:rPr>
          <w:rFonts w:hint="eastAsia" w:ascii="仿宋" w:hAnsi="仿宋" w:eastAsia="仿宋"/>
          <w:sz w:val="24"/>
          <w:szCs w:val="20"/>
          <w:lang w:val="en-US" w:eastAsia="zh-CN"/>
        </w:rPr>
        <w:t>10</w:t>
      </w:r>
      <w:r>
        <w:rPr>
          <w:rFonts w:ascii="仿宋" w:hAnsi="仿宋" w:eastAsia="仿宋"/>
          <w:sz w:val="24"/>
          <w:szCs w:val="20"/>
        </w:rPr>
        <w:t>时</w:t>
      </w:r>
      <w:r>
        <w:rPr>
          <w:rFonts w:hint="eastAsia" w:ascii="仿宋" w:hAnsi="仿宋" w:eastAsia="仿宋"/>
          <w:sz w:val="24"/>
          <w:szCs w:val="20"/>
        </w:rPr>
        <w:t>00</w:t>
      </w:r>
      <w:r>
        <w:rPr>
          <w:rFonts w:ascii="仿宋" w:hAnsi="仿宋" w:eastAsia="仿宋"/>
          <w:sz w:val="24"/>
          <w:szCs w:val="20"/>
        </w:rPr>
        <w:t>分，供应商应于202</w:t>
      </w:r>
      <w:r>
        <w:rPr>
          <w:rFonts w:hint="eastAsia" w:ascii="仿宋" w:hAnsi="仿宋" w:eastAsia="仿宋"/>
          <w:sz w:val="24"/>
          <w:szCs w:val="20"/>
          <w:lang w:val="en-US" w:eastAsia="zh-CN"/>
        </w:rPr>
        <w:t>4</w:t>
      </w:r>
      <w:r>
        <w:rPr>
          <w:rFonts w:ascii="仿宋" w:hAnsi="仿宋" w:eastAsia="仿宋"/>
          <w:sz w:val="24"/>
          <w:szCs w:val="20"/>
        </w:rPr>
        <w:t>年</w:t>
      </w:r>
      <w:r>
        <w:rPr>
          <w:rFonts w:hint="eastAsia" w:ascii="仿宋" w:hAnsi="仿宋" w:eastAsia="仿宋"/>
          <w:sz w:val="24"/>
          <w:szCs w:val="20"/>
          <w:u w:val="single"/>
          <w:lang w:val="en-US" w:eastAsia="zh-CN"/>
        </w:rPr>
        <w:t xml:space="preserve">  8  </w:t>
      </w:r>
      <w:r>
        <w:rPr>
          <w:rFonts w:ascii="仿宋" w:hAnsi="仿宋" w:eastAsia="仿宋"/>
          <w:sz w:val="24"/>
          <w:szCs w:val="20"/>
        </w:rPr>
        <w:t>月</w:t>
      </w:r>
      <w:r>
        <w:rPr>
          <w:rFonts w:hint="eastAsia" w:ascii="仿宋" w:hAnsi="仿宋" w:eastAsia="仿宋"/>
          <w:sz w:val="24"/>
          <w:szCs w:val="20"/>
          <w:u w:val="single"/>
          <w:lang w:val="en-US" w:eastAsia="zh-CN"/>
        </w:rPr>
        <w:t xml:space="preserve">  30</w:t>
      </w:r>
      <w:bookmarkStart w:id="86" w:name="_GoBack"/>
      <w:bookmarkEnd w:id="86"/>
      <w:r>
        <w:rPr>
          <w:rFonts w:hint="eastAsia" w:ascii="仿宋" w:hAnsi="仿宋" w:eastAsia="仿宋"/>
          <w:sz w:val="24"/>
          <w:szCs w:val="20"/>
          <w:u w:val="single"/>
          <w:lang w:val="en-US" w:eastAsia="zh-CN"/>
        </w:rPr>
        <w:t xml:space="preserve">  </w:t>
      </w:r>
      <w:r>
        <w:rPr>
          <w:rFonts w:ascii="仿宋" w:hAnsi="仿宋" w:eastAsia="仿宋"/>
          <w:sz w:val="24"/>
          <w:szCs w:val="20"/>
        </w:rPr>
        <w:t>日</w:t>
      </w:r>
      <w:r>
        <w:rPr>
          <w:rFonts w:hint="eastAsia" w:ascii="仿宋" w:hAnsi="仿宋" w:eastAsia="仿宋"/>
          <w:sz w:val="24"/>
          <w:szCs w:val="20"/>
          <w:lang w:val="en-US" w:eastAsia="zh-CN"/>
        </w:rPr>
        <w:t>10</w:t>
      </w:r>
      <w:r>
        <w:rPr>
          <w:rFonts w:ascii="仿宋" w:hAnsi="仿宋" w:eastAsia="仿宋"/>
          <w:sz w:val="24"/>
          <w:szCs w:val="20"/>
        </w:rPr>
        <w:t>时</w:t>
      </w:r>
      <w:r>
        <w:rPr>
          <w:rFonts w:hint="eastAsia" w:ascii="仿宋" w:hAnsi="仿宋" w:eastAsia="仿宋"/>
          <w:sz w:val="24"/>
          <w:szCs w:val="20"/>
        </w:rPr>
        <w:t>00</w:t>
      </w:r>
      <w:r>
        <w:rPr>
          <w:rFonts w:ascii="仿宋" w:hAnsi="仿宋" w:eastAsia="仿宋"/>
          <w:sz w:val="24"/>
          <w:szCs w:val="20"/>
        </w:rPr>
        <w:t>分前将响应文件递交至</w:t>
      </w:r>
      <w:r>
        <w:rPr>
          <w:rFonts w:hint="eastAsia" w:ascii="仿宋" w:hAnsi="仿宋" w:eastAsia="仿宋"/>
          <w:sz w:val="24"/>
          <w:szCs w:val="20"/>
          <w:lang w:val="en-US" w:eastAsia="zh-CN"/>
        </w:rPr>
        <w:t>江西文演集团风控法务（审计）部办公室，地址为</w:t>
      </w:r>
      <w:r>
        <w:rPr>
          <w:rFonts w:hint="eastAsia" w:ascii="仿宋" w:hAnsi="仿宋" w:eastAsia="仿宋"/>
          <w:sz w:val="24"/>
          <w:szCs w:val="20"/>
          <w:u w:val="single"/>
          <w:lang w:val="en-US" w:eastAsia="zh-CN"/>
        </w:rPr>
        <w:t>江西省南昌市青山湖区紫阳大道3399号云中城A座19楼</w:t>
      </w:r>
      <w:r>
        <w:rPr>
          <w:rFonts w:ascii="仿宋" w:hAnsi="仿宋" w:eastAsia="仿宋"/>
          <w:sz w:val="24"/>
          <w:szCs w:val="20"/>
        </w:rPr>
        <w:t>。逾期送达的、未送达指定地点的或不按照询比采购文件要求密封的响应文件，采购人予以拒收。</w:t>
      </w:r>
    </w:p>
    <w:p w14:paraId="4657C451">
      <w:pPr>
        <w:keepNext w:val="0"/>
        <w:keepLines w:val="0"/>
        <w:pageBreakBefore w:val="0"/>
        <w:kinsoku/>
        <w:wordWrap/>
        <w:overflowPunct/>
        <w:topLinePunct w:val="0"/>
        <w:autoSpaceDE/>
        <w:autoSpaceDN/>
        <w:bidi w:val="0"/>
        <w:adjustRightInd/>
        <w:snapToGrid/>
        <w:spacing w:line="340" w:lineRule="exact"/>
        <w:ind w:firstLine="480"/>
        <w:jc w:val="left"/>
        <w:textAlignment w:val="auto"/>
        <w:rPr>
          <w:rFonts w:ascii="仿宋" w:hAnsi="仿宋" w:eastAsia="仿宋"/>
          <w:sz w:val="24"/>
        </w:rPr>
      </w:pPr>
    </w:p>
    <w:p w14:paraId="1CF6A675">
      <w:pPr>
        <w:keepNext w:val="0"/>
        <w:keepLines w:val="0"/>
        <w:pageBreakBefore w:val="0"/>
        <w:kinsoku/>
        <w:wordWrap/>
        <w:overflowPunct/>
        <w:topLinePunct w:val="0"/>
        <w:autoSpaceDE/>
        <w:autoSpaceDN/>
        <w:bidi w:val="0"/>
        <w:adjustRightInd/>
        <w:snapToGrid/>
        <w:spacing w:line="340" w:lineRule="exact"/>
        <w:ind w:firstLine="480"/>
        <w:jc w:val="left"/>
        <w:textAlignment w:val="auto"/>
        <w:rPr>
          <w:rFonts w:hint="eastAsia" w:ascii="仿宋" w:hAnsi="仿宋" w:eastAsia="仿宋"/>
          <w:color w:val="000000"/>
          <w:sz w:val="24"/>
        </w:rPr>
      </w:pPr>
      <w:r>
        <w:rPr>
          <w:rFonts w:ascii="仿宋" w:hAnsi="仿宋" w:eastAsia="仿宋"/>
          <w:sz w:val="24"/>
        </w:rPr>
        <w:t>联 系 人：</w:t>
      </w:r>
      <w:r>
        <w:rPr>
          <w:rFonts w:hint="eastAsia" w:ascii="仿宋" w:hAnsi="仿宋" w:eastAsia="仿宋"/>
          <w:sz w:val="24"/>
          <w:lang w:val="en-US" w:eastAsia="zh-CN"/>
        </w:rPr>
        <w:t>陈女士</w:t>
      </w:r>
      <w:r>
        <w:rPr>
          <w:rFonts w:ascii="仿宋" w:hAnsi="仿宋" w:eastAsia="仿宋"/>
          <w:sz w:val="24"/>
        </w:rPr>
        <w:t>；联系电话：</w:t>
      </w:r>
      <w:r>
        <w:rPr>
          <w:rFonts w:hint="eastAsia" w:ascii="仿宋" w:hAnsi="仿宋" w:eastAsia="仿宋"/>
          <w:sz w:val="24"/>
          <w:lang w:val="en-US" w:eastAsia="zh-CN"/>
        </w:rPr>
        <w:t>18270910179</w:t>
      </w:r>
      <w:r>
        <w:rPr>
          <w:rFonts w:ascii="仿宋" w:hAnsi="仿宋" w:eastAsia="仿宋"/>
          <w:sz w:val="24"/>
        </w:rPr>
        <w:t>；邮箱</w:t>
      </w:r>
      <w:r>
        <w:rPr>
          <w:rFonts w:ascii="仿宋" w:hAnsi="仿宋" w:eastAsia="仿宋"/>
          <w:color w:val="000000"/>
          <w:sz w:val="24"/>
        </w:rPr>
        <w:t>：</w:t>
      </w:r>
      <w:r>
        <w:rPr>
          <w:rFonts w:hint="eastAsia" w:ascii="仿宋" w:hAnsi="仿宋" w:eastAsia="仿宋"/>
          <w:color w:val="000000"/>
          <w:sz w:val="24"/>
        </w:rPr>
        <w:t xml:space="preserve">fkfwsjb@jxwyjt.net。 </w:t>
      </w:r>
    </w:p>
    <w:p w14:paraId="43955C22">
      <w:pPr>
        <w:pStyle w:val="2"/>
        <w:rPr>
          <w:rFonts w:hint="eastAsia"/>
        </w:rPr>
      </w:pPr>
    </w:p>
    <w:p w14:paraId="54ABEB23">
      <w:pPr>
        <w:pStyle w:val="2"/>
        <w:rPr>
          <w:rFonts w:hint="eastAsia"/>
        </w:rPr>
      </w:pPr>
    </w:p>
    <w:p w14:paraId="1DF4D7AB">
      <w:pPr>
        <w:pStyle w:val="2"/>
        <w:rPr>
          <w:rFonts w:hint="eastAsia"/>
        </w:rPr>
      </w:pPr>
    </w:p>
    <w:p w14:paraId="3DB57D0A">
      <w:pPr>
        <w:spacing w:line="360" w:lineRule="auto"/>
        <w:ind w:right="420"/>
        <w:jc w:val="left"/>
        <w:rPr>
          <w:rFonts w:ascii="仿宋" w:hAnsi="仿宋" w:eastAsia="仿宋"/>
          <w:sz w:val="24"/>
          <w:szCs w:val="21"/>
        </w:rPr>
      </w:pPr>
      <w:r>
        <w:rPr>
          <w:rFonts w:ascii="仿宋" w:hAnsi="仿宋" w:eastAsia="仿宋"/>
          <w:sz w:val="24"/>
          <w:szCs w:val="21"/>
        </w:rPr>
        <w:t xml:space="preserve">                                      </w:t>
      </w:r>
      <w:r>
        <w:rPr>
          <w:rFonts w:ascii="仿宋" w:hAnsi="仿宋" w:eastAsia="仿宋"/>
          <w:bCs/>
          <w:sz w:val="24"/>
          <w:szCs w:val="21"/>
        </w:rPr>
        <w:t>江西</w:t>
      </w:r>
      <w:r>
        <w:rPr>
          <w:rFonts w:hint="eastAsia" w:ascii="仿宋" w:hAnsi="仿宋" w:eastAsia="仿宋"/>
          <w:bCs/>
          <w:sz w:val="24"/>
          <w:szCs w:val="21"/>
        </w:rPr>
        <w:t>文化演艺发展集团有限责任公司</w:t>
      </w:r>
    </w:p>
    <w:p w14:paraId="60044C21">
      <w:pPr>
        <w:spacing w:line="360" w:lineRule="auto"/>
        <w:ind w:right="420" w:firstLine="5520" w:firstLineChars="2300"/>
        <w:jc w:val="left"/>
        <w:rPr>
          <w:rFonts w:ascii="仿宋" w:hAnsi="仿宋" w:eastAsia="仿宋"/>
          <w:sz w:val="24"/>
        </w:rPr>
        <w:sectPr>
          <w:headerReference r:id="rId8" w:type="default"/>
          <w:footerReference r:id="rId9" w:type="default"/>
          <w:pgSz w:w="11906" w:h="16838"/>
          <w:pgMar w:top="1417" w:right="1191" w:bottom="567" w:left="1814" w:header="851" w:footer="992" w:gutter="0"/>
          <w:pgNumType w:start="1"/>
          <w:cols w:space="720" w:num="1"/>
          <w:docGrid w:type="lines" w:linePitch="312" w:charSpace="0"/>
        </w:sectPr>
      </w:pPr>
      <w:r>
        <w:rPr>
          <w:rFonts w:hint="eastAsia" w:ascii="仿宋" w:hAnsi="仿宋" w:eastAsia="仿宋"/>
          <w:sz w:val="24"/>
          <w:lang w:val="en-US" w:eastAsia="zh-CN"/>
        </w:rPr>
        <w:t>2024</w:t>
      </w:r>
      <w:r>
        <w:rPr>
          <w:rFonts w:ascii="仿宋" w:hAnsi="仿宋" w:eastAsia="仿宋"/>
          <w:sz w:val="24"/>
        </w:rPr>
        <w:t>年</w:t>
      </w:r>
      <w:r>
        <w:rPr>
          <w:rFonts w:hint="eastAsia" w:ascii="仿宋" w:hAnsi="仿宋" w:eastAsia="仿宋"/>
          <w:sz w:val="24"/>
          <w:lang w:val="en-US" w:eastAsia="zh-CN"/>
        </w:rPr>
        <w:t>8</w:t>
      </w:r>
      <w:r>
        <w:rPr>
          <w:rFonts w:ascii="仿宋" w:hAnsi="仿宋" w:eastAsia="仿宋"/>
          <w:sz w:val="24"/>
        </w:rPr>
        <w:t>月</w:t>
      </w:r>
      <w:r>
        <w:rPr>
          <w:rFonts w:hint="eastAsia" w:ascii="仿宋" w:hAnsi="仿宋" w:eastAsia="仿宋"/>
          <w:sz w:val="24"/>
          <w:lang w:val="en-US" w:eastAsia="zh-CN"/>
        </w:rPr>
        <w:t>20</w:t>
      </w:r>
      <w:r>
        <w:rPr>
          <w:rFonts w:ascii="仿宋" w:hAnsi="仿宋" w:eastAsia="仿宋"/>
          <w:sz w:val="24"/>
        </w:rPr>
        <w:t>日</w:t>
      </w:r>
    </w:p>
    <w:bookmarkEnd w:id="0"/>
    <w:bookmarkEnd w:id="1"/>
    <w:bookmarkEnd w:id="2"/>
    <w:bookmarkEnd w:id="3"/>
    <w:bookmarkEnd w:id="4"/>
    <w:bookmarkEnd w:id="5"/>
    <w:bookmarkEnd w:id="6"/>
    <w:bookmarkEnd w:id="10"/>
    <w:p w14:paraId="3338A085">
      <w:pPr>
        <w:pStyle w:val="3"/>
        <w:rPr>
          <w:rFonts w:ascii="仿宋" w:hAnsi="仿宋" w:eastAsia="仿宋"/>
          <w:sz w:val="32"/>
          <w:szCs w:val="32"/>
        </w:rPr>
      </w:pPr>
      <w:bookmarkStart w:id="11" w:name="_Toc39767397"/>
      <w:bookmarkStart w:id="12" w:name="_Toc523141992"/>
      <w:bookmarkStart w:id="13" w:name="_Toc523141788"/>
      <w:bookmarkStart w:id="14" w:name="_Toc523337775"/>
      <w:bookmarkStart w:id="15" w:name="_Toc523139121"/>
      <w:bookmarkStart w:id="16" w:name="_Toc523141920"/>
      <w:r>
        <w:rPr>
          <w:rFonts w:ascii="仿宋" w:hAnsi="仿宋" w:eastAsia="仿宋"/>
          <w:sz w:val="32"/>
          <w:szCs w:val="32"/>
        </w:rPr>
        <w:t>二、供应商须知</w:t>
      </w:r>
      <w:bookmarkEnd w:id="11"/>
      <w:bookmarkEnd w:id="12"/>
      <w:bookmarkEnd w:id="13"/>
      <w:bookmarkEnd w:id="14"/>
      <w:bookmarkEnd w:id="15"/>
      <w:bookmarkEnd w:id="16"/>
    </w:p>
    <w:p w14:paraId="3673DAEA">
      <w:pPr>
        <w:pStyle w:val="4"/>
        <w:pageBreakBefore w:val="0"/>
        <w:widowControl w:val="0"/>
        <w:kinsoku/>
        <w:wordWrap/>
        <w:overflowPunct/>
        <w:topLinePunct w:val="0"/>
        <w:autoSpaceDE/>
        <w:autoSpaceDN/>
        <w:bidi w:val="0"/>
        <w:adjustRightInd/>
        <w:snapToGrid/>
        <w:spacing w:line="400" w:lineRule="exact"/>
        <w:textAlignment w:val="auto"/>
        <w:rPr>
          <w:rFonts w:ascii="仿宋" w:hAnsi="仿宋" w:eastAsia="仿宋"/>
        </w:rPr>
      </w:pPr>
      <w:r>
        <w:rPr>
          <w:rFonts w:ascii="仿宋" w:hAnsi="仿宋" w:eastAsia="仿宋"/>
        </w:rPr>
        <w:t>1. 项目概况</w:t>
      </w:r>
    </w:p>
    <w:p w14:paraId="0309C730">
      <w:pPr>
        <w:keepNext w:val="0"/>
        <w:keepLines w:val="0"/>
        <w:pageBreakBefore w:val="0"/>
        <w:kinsoku/>
        <w:wordWrap/>
        <w:overflowPunct/>
        <w:topLinePunct w:val="0"/>
        <w:autoSpaceDE/>
        <w:autoSpaceDN/>
        <w:bidi w:val="0"/>
        <w:adjustRightInd/>
        <w:snapToGrid/>
        <w:spacing w:line="340" w:lineRule="exact"/>
        <w:ind w:firstLine="480"/>
        <w:jc w:val="left"/>
        <w:textAlignment w:val="auto"/>
        <w:rPr>
          <w:rFonts w:hint="eastAsia" w:ascii="仿宋" w:hAnsi="仿宋" w:eastAsia="仿宋"/>
          <w:kern w:val="2"/>
          <w:sz w:val="24"/>
          <w:szCs w:val="20"/>
          <w:highlight w:val="none"/>
          <w:lang w:val="en-US" w:eastAsia="zh-CN" w:bidi="ar-SA"/>
        </w:rPr>
      </w:pPr>
      <w:r>
        <w:rPr>
          <w:rFonts w:hint="eastAsia" w:ascii="仿宋" w:hAnsi="仿宋" w:eastAsia="仿宋"/>
          <w:kern w:val="2"/>
          <w:sz w:val="24"/>
          <w:szCs w:val="20"/>
          <w:highlight w:val="none"/>
          <w:lang w:val="en-US" w:eastAsia="zh-CN" w:bidi="ar-SA"/>
        </w:rPr>
        <w:t>采购人是2017年6月，经江西省委、省政府批准，由省政府出资设立的大型国有文化企业。集团旗下拥有省歌舞剧院、省京剧团、省杂技团、省话剧团、省木偶剧团、南昌交响乐团、江西文演演出院线有限责任公司、江西艺术中心剧院管理有限公司、江西文演发展集团教育科技有限公司、江西文演发展集团创意科技有限公司、江西文演数字文化产业有限责任公司、江西省文保古建文化产业集团有限公司、江西文演投资管理有限公司等13家单位，形成了舞台艺术、演出院线、文化服务、文化教育、数字文化、文保古建、资产运营、文化投资“八大业务板块”和文化演艺内容生产、文化服务创新发展、文化资本投资运营“三大平台”。</w:t>
      </w:r>
    </w:p>
    <w:p w14:paraId="0864F4EC">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采购人为提升集团依法治企能力，促进法律管理与经营管理深度融合，确保集团依法经营，切实维护集团的合法权益，拟选取一家律师事务所为采购人提供日常法律服务。</w:t>
      </w:r>
    </w:p>
    <w:p w14:paraId="793749B7">
      <w:pPr>
        <w:pStyle w:val="4"/>
        <w:pageBreakBefore w:val="0"/>
        <w:widowControl w:val="0"/>
        <w:kinsoku/>
        <w:wordWrap/>
        <w:overflowPunct/>
        <w:topLinePunct w:val="0"/>
        <w:autoSpaceDE/>
        <w:autoSpaceDN/>
        <w:bidi w:val="0"/>
        <w:adjustRightInd/>
        <w:snapToGrid/>
        <w:spacing w:line="400" w:lineRule="exact"/>
        <w:textAlignment w:val="auto"/>
        <w:rPr>
          <w:rFonts w:ascii="仿宋" w:hAnsi="仿宋" w:eastAsia="仿宋"/>
        </w:rPr>
      </w:pPr>
      <w:r>
        <w:rPr>
          <w:rFonts w:ascii="仿宋" w:hAnsi="仿宋" w:eastAsia="仿宋"/>
        </w:rPr>
        <w:t>2. 服务内容</w:t>
      </w:r>
    </w:p>
    <w:p w14:paraId="018A9A4F">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szCs w:val="20"/>
        </w:rPr>
      </w:pPr>
      <w:r>
        <w:rPr>
          <w:rFonts w:ascii="仿宋" w:hAnsi="仿宋" w:eastAsia="仿宋"/>
          <w:sz w:val="24"/>
          <w:szCs w:val="20"/>
        </w:rPr>
        <w:t>采购人在</w:t>
      </w:r>
      <w:r>
        <w:rPr>
          <w:rFonts w:ascii="仿宋" w:hAnsi="仿宋" w:eastAsia="仿宋"/>
          <w:sz w:val="24"/>
          <w:szCs w:val="20"/>
          <w:lang w:bidi="ar"/>
        </w:rPr>
        <w:t>公司管理、生产经营中的法律服务，包括公司规章制度、劳动关系、合同审查、</w:t>
      </w:r>
      <w:r>
        <w:rPr>
          <w:rFonts w:hint="eastAsia" w:ascii="仿宋" w:hAnsi="仿宋" w:eastAsia="仿宋"/>
          <w:sz w:val="24"/>
          <w:szCs w:val="20"/>
          <w:lang w:val="en-US" w:eastAsia="zh-CN" w:bidi="ar"/>
        </w:rPr>
        <w:t>投资项目法律审查、</w:t>
      </w:r>
      <w:r>
        <w:rPr>
          <w:rFonts w:ascii="仿宋" w:hAnsi="仿宋" w:eastAsia="仿宋"/>
          <w:sz w:val="24"/>
          <w:szCs w:val="20"/>
          <w:lang w:bidi="ar"/>
        </w:rPr>
        <w:t>重大谈判、政策咨询、法规咨询、法制教育培训等日常法律服务。</w:t>
      </w:r>
    </w:p>
    <w:p w14:paraId="3C3AC8AC">
      <w:pPr>
        <w:pStyle w:val="4"/>
        <w:pageBreakBefore w:val="0"/>
        <w:widowControl w:val="0"/>
        <w:kinsoku/>
        <w:wordWrap/>
        <w:overflowPunct/>
        <w:topLinePunct w:val="0"/>
        <w:autoSpaceDE/>
        <w:autoSpaceDN/>
        <w:bidi w:val="0"/>
        <w:adjustRightInd/>
        <w:snapToGrid/>
        <w:spacing w:line="400" w:lineRule="exact"/>
        <w:textAlignment w:val="auto"/>
        <w:rPr>
          <w:rFonts w:ascii="仿宋" w:hAnsi="仿宋" w:eastAsia="仿宋"/>
        </w:rPr>
      </w:pPr>
      <w:r>
        <w:rPr>
          <w:rFonts w:ascii="仿宋" w:hAnsi="仿宋" w:eastAsia="仿宋"/>
        </w:rPr>
        <w:t>3．资质与合格条件的要求</w:t>
      </w:r>
    </w:p>
    <w:p w14:paraId="02006C83">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3.1为履行本合同的目的，参加询比采购的供应商应同时满足以下条件：</w:t>
      </w:r>
    </w:p>
    <w:p w14:paraId="03A21156">
      <w:pPr>
        <w:pageBreakBefore w:val="0"/>
        <w:widowControl w:val="0"/>
        <w:kinsoku/>
        <w:wordWrap/>
        <w:overflowPunct/>
        <w:topLinePunct w:val="0"/>
        <w:autoSpaceDE/>
        <w:autoSpaceDN/>
        <w:bidi w:val="0"/>
        <w:adjustRightInd/>
        <w:snapToGrid/>
        <w:spacing w:line="400" w:lineRule="exact"/>
        <w:ind w:firstLine="480"/>
        <w:jc w:val="left"/>
        <w:textAlignment w:val="auto"/>
        <w:rPr>
          <w:rFonts w:ascii="仿宋" w:hAnsi="仿宋" w:eastAsia="仿宋"/>
          <w:b w:val="0"/>
          <w:bCs w:val="0"/>
          <w:color w:val="auto"/>
          <w:sz w:val="24"/>
          <w:szCs w:val="20"/>
        </w:rPr>
      </w:pPr>
      <w:r>
        <w:rPr>
          <w:rFonts w:ascii="仿宋" w:hAnsi="仿宋" w:eastAsia="仿宋"/>
          <w:b w:val="0"/>
          <w:bCs w:val="0"/>
          <w:color w:val="auto"/>
          <w:sz w:val="24"/>
          <w:szCs w:val="20"/>
        </w:rPr>
        <w:t>（1）依法设立并具有司法机关核发的合格有效的《律师事务所执业许可证》；</w:t>
      </w:r>
    </w:p>
    <w:p w14:paraId="200EE349">
      <w:pPr>
        <w:pageBreakBefore w:val="0"/>
        <w:widowControl w:val="0"/>
        <w:kinsoku/>
        <w:wordWrap/>
        <w:overflowPunct/>
        <w:topLinePunct w:val="0"/>
        <w:autoSpaceDE/>
        <w:autoSpaceDN/>
        <w:bidi w:val="0"/>
        <w:adjustRightInd/>
        <w:snapToGrid/>
        <w:spacing w:line="400" w:lineRule="exact"/>
        <w:ind w:firstLine="480"/>
        <w:jc w:val="left"/>
        <w:textAlignment w:val="auto"/>
        <w:rPr>
          <w:rFonts w:ascii="仿宋" w:hAnsi="仿宋" w:eastAsia="仿宋"/>
          <w:b w:val="0"/>
          <w:bCs w:val="0"/>
          <w:color w:val="auto"/>
          <w:sz w:val="24"/>
          <w:szCs w:val="20"/>
        </w:rPr>
      </w:pPr>
      <w:r>
        <w:rPr>
          <w:rFonts w:ascii="仿宋" w:hAnsi="仿宋" w:eastAsia="仿宋"/>
          <w:b w:val="0"/>
          <w:bCs w:val="0"/>
          <w:color w:val="auto"/>
          <w:sz w:val="24"/>
          <w:szCs w:val="20"/>
        </w:rPr>
        <w:t>（2）成</w:t>
      </w:r>
      <w:r>
        <w:rPr>
          <w:rFonts w:hint="eastAsia" w:ascii="仿宋" w:hAnsi="仿宋" w:eastAsia="仿宋"/>
          <w:b w:val="0"/>
          <w:bCs w:val="0"/>
          <w:color w:val="auto"/>
          <w:sz w:val="24"/>
          <w:szCs w:val="20"/>
        </w:rPr>
        <w:t>立</w:t>
      </w:r>
      <w:r>
        <w:rPr>
          <w:rFonts w:hint="eastAsia" w:ascii="仿宋" w:hAnsi="仿宋" w:eastAsia="仿宋"/>
          <w:b w:val="0"/>
          <w:bCs w:val="0"/>
          <w:color w:val="auto"/>
          <w:sz w:val="24"/>
          <w:szCs w:val="20"/>
          <w:lang w:val="en-US" w:eastAsia="zh-CN"/>
        </w:rPr>
        <w:t>2</w:t>
      </w:r>
      <w:r>
        <w:rPr>
          <w:rFonts w:ascii="仿宋" w:hAnsi="仿宋" w:eastAsia="仿宋"/>
          <w:b w:val="0"/>
          <w:bCs w:val="0"/>
          <w:color w:val="auto"/>
          <w:sz w:val="24"/>
          <w:szCs w:val="20"/>
        </w:rPr>
        <w:t>年及以上（截止202</w:t>
      </w:r>
      <w:r>
        <w:rPr>
          <w:rFonts w:hint="eastAsia" w:ascii="仿宋" w:hAnsi="仿宋" w:eastAsia="仿宋"/>
          <w:b w:val="0"/>
          <w:bCs w:val="0"/>
          <w:color w:val="auto"/>
          <w:sz w:val="24"/>
          <w:szCs w:val="20"/>
          <w:lang w:val="en-US" w:eastAsia="zh-CN"/>
        </w:rPr>
        <w:t>4</w:t>
      </w:r>
      <w:r>
        <w:rPr>
          <w:rFonts w:ascii="仿宋" w:hAnsi="仿宋" w:eastAsia="仿宋"/>
          <w:b w:val="0"/>
          <w:bCs w:val="0"/>
          <w:color w:val="auto"/>
          <w:sz w:val="24"/>
          <w:szCs w:val="20"/>
        </w:rPr>
        <w:t>年</w:t>
      </w:r>
      <w:r>
        <w:rPr>
          <w:rFonts w:hint="eastAsia" w:ascii="仿宋" w:hAnsi="仿宋" w:eastAsia="仿宋"/>
          <w:b w:val="0"/>
          <w:bCs w:val="0"/>
          <w:color w:val="auto"/>
          <w:sz w:val="24"/>
          <w:szCs w:val="20"/>
          <w:lang w:val="en-US" w:eastAsia="zh-CN"/>
        </w:rPr>
        <w:t>6</w:t>
      </w:r>
      <w:r>
        <w:rPr>
          <w:rFonts w:ascii="仿宋" w:hAnsi="仿宋" w:eastAsia="仿宋"/>
          <w:b w:val="0"/>
          <w:bCs w:val="0"/>
          <w:color w:val="auto"/>
          <w:sz w:val="24"/>
          <w:szCs w:val="20"/>
        </w:rPr>
        <w:t>月</w:t>
      </w:r>
      <w:r>
        <w:rPr>
          <w:rFonts w:hint="eastAsia" w:ascii="仿宋" w:hAnsi="仿宋" w:eastAsia="仿宋"/>
          <w:b w:val="0"/>
          <w:bCs w:val="0"/>
          <w:color w:val="auto"/>
          <w:sz w:val="24"/>
          <w:szCs w:val="20"/>
          <w:lang w:val="en-US" w:eastAsia="zh-CN"/>
        </w:rPr>
        <w:t>30</w:t>
      </w:r>
      <w:r>
        <w:rPr>
          <w:rFonts w:ascii="仿宋" w:hAnsi="仿宋" w:eastAsia="仿宋"/>
          <w:b w:val="0"/>
          <w:bCs w:val="0"/>
          <w:color w:val="auto"/>
          <w:sz w:val="24"/>
          <w:szCs w:val="20"/>
        </w:rPr>
        <w:t>日），在南昌有</w:t>
      </w:r>
      <w:r>
        <w:rPr>
          <w:rFonts w:hint="eastAsia" w:ascii="仿宋" w:hAnsi="仿宋" w:eastAsia="仿宋"/>
          <w:b w:val="0"/>
          <w:bCs w:val="0"/>
          <w:color w:val="auto"/>
          <w:sz w:val="24"/>
          <w:szCs w:val="20"/>
        </w:rPr>
        <w:t>注册</w:t>
      </w:r>
      <w:r>
        <w:rPr>
          <w:rFonts w:ascii="仿宋" w:hAnsi="仿宋" w:eastAsia="仿宋"/>
          <w:b w:val="0"/>
          <w:bCs w:val="0"/>
          <w:color w:val="auto"/>
          <w:sz w:val="24"/>
          <w:szCs w:val="20"/>
        </w:rPr>
        <w:t>机构；</w:t>
      </w:r>
    </w:p>
    <w:p w14:paraId="56E50E51">
      <w:pPr>
        <w:pageBreakBefore w:val="0"/>
        <w:widowControl w:val="0"/>
        <w:kinsoku/>
        <w:wordWrap/>
        <w:overflowPunct/>
        <w:topLinePunct w:val="0"/>
        <w:autoSpaceDE/>
        <w:autoSpaceDN/>
        <w:bidi w:val="0"/>
        <w:adjustRightInd/>
        <w:snapToGrid/>
        <w:spacing w:line="400" w:lineRule="exact"/>
        <w:ind w:firstLine="480"/>
        <w:jc w:val="left"/>
        <w:textAlignment w:val="auto"/>
        <w:rPr>
          <w:rFonts w:ascii="仿宋" w:hAnsi="仿宋" w:eastAsia="仿宋"/>
          <w:b w:val="0"/>
          <w:bCs w:val="0"/>
          <w:color w:val="auto"/>
          <w:sz w:val="24"/>
          <w:szCs w:val="20"/>
        </w:rPr>
      </w:pPr>
      <w:r>
        <w:rPr>
          <w:rFonts w:ascii="仿宋" w:hAnsi="仿宋" w:eastAsia="仿宋"/>
          <w:b w:val="0"/>
          <w:bCs w:val="0"/>
          <w:color w:val="auto"/>
          <w:sz w:val="24"/>
          <w:szCs w:val="20"/>
        </w:rPr>
        <w:t>（3）执业律师不少于</w:t>
      </w:r>
      <w:r>
        <w:rPr>
          <w:rFonts w:hint="eastAsia" w:ascii="仿宋" w:hAnsi="仿宋" w:eastAsia="仿宋"/>
          <w:b w:val="0"/>
          <w:bCs w:val="0"/>
          <w:color w:val="auto"/>
          <w:sz w:val="24"/>
          <w:szCs w:val="20"/>
          <w:lang w:val="en-US" w:eastAsia="zh-CN"/>
        </w:rPr>
        <w:t>8</w:t>
      </w:r>
      <w:r>
        <w:rPr>
          <w:rFonts w:ascii="仿宋" w:hAnsi="仿宋" w:eastAsia="仿宋"/>
          <w:b w:val="0"/>
          <w:bCs w:val="0"/>
          <w:color w:val="auto"/>
          <w:sz w:val="24"/>
          <w:szCs w:val="20"/>
        </w:rPr>
        <w:t>名；</w:t>
      </w:r>
    </w:p>
    <w:p w14:paraId="486BAA04">
      <w:pPr>
        <w:pageBreakBefore w:val="0"/>
        <w:widowControl w:val="0"/>
        <w:kinsoku/>
        <w:wordWrap/>
        <w:overflowPunct/>
        <w:topLinePunct w:val="0"/>
        <w:autoSpaceDE/>
        <w:autoSpaceDN/>
        <w:bidi w:val="0"/>
        <w:adjustRightInd/>
        <w:snapToGrid/>
        <w:spacing w:line="400" w:lineRule="exact"/>
        <w:ind w:firstLine="480"/>
        <w:jc w:val="left"/>
        <w:textAlignment w:val="auto"/>
        <w:rPr>
          <w:rFonts w:ascii="仿宋" w:hAnsi="仿宋" w:eastAsia="仿宋"/>
          <w:b w:val="0"/>
          <w:bCs w:val="0"/>
          <w:color w:val="auto"/>
          <w:sz w:val="24"/>
          <w:szCs w:val="20"/>
        </w:rPr>
      </w:pPr>
      <w:r>
        <w:rPr>
          <w:rFonts w:ascii="仿宋" w:hAnsi="仿宋" w:eastAsia="仿宋"/>
          <w:b w:val="0"/>
          <w:bCs w:val="0"/>
          <w:color w:val="auto"/>
          <w:sz w:val="24"/>
          <w:szCs w:val="20"/>
        </w:rPr>
        <w:t>（4）近</w:t>
      </w:r>
      <w:r>
        <w:rPr>
          <w:rFonts w:hint="eastAsia" w:ascii="仿宋" w:hAnsi="仿宋" w:eastAsia="仿宋"/>
          <w:b w:val="0"/>
          <w:bCs w:val="0"/>
          <w:color w:val="auto"/>
          <w:sz w:val="24"/>
          <w:szCs w:val="20"/>
          <w:lang w:val="en-US" w:eastAsia="zh-CN"/>
        </w:rPr>
        <w:t>两</w:t>
      </w:r>
      <w:r>
        <w:rPr>
          <w:rFonts w:ascii="仿宋" w:hAnsi="仿宋" w:eastAsia="仿宋"/>
          <w:b w:val="0"/>
          <w:bCs w:val="0"/>
          <w:color w:val="auto"/>
          <w:sz w:val="24"/>
          <w:szCs w:val="20"/>
        </w:rPr>
        <w:t>年司法部门（市级及以上）年度考核均合格；</w:t>
      </w:r>
    </w:p>
    <w:p w14:paraId="02FDE3FA">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b w:val="0"/>
          <w:bCs w:val="0"/>
          <w:color w:val="auto"/>
          <w:sz w:val="24"/>
          <w:szCs w:val="20"/>
          <w:lang w:eastAsia="zh-CN"/>
        </w:rPr>
      </w:pPr>
      <w:r>
        <w:rPr>
          <w:rFonts w:ascii="仿宋" w:hAnsi="仿宋" w:eastAsia="仿宋"/>
          <w:b w:val="0"/>
          <w:bCs w:val="0"/>
          <w:color w:val="auto"/>
          <w:sz w:val="24"/>
          <w:szCs w:val="20"/>
        </w:rPr>
        <w:t>（5）供应商拟派</w:t>
      </w:r>
      <w:r>
        <w:rPr>
          <w:rFonts w:hint="eastAsia" w:ascii="仿宋" w:hAnsi="仿宋" w:eastAsia="仿宋"/>
          <w:b w:val="0"/>
          <w:bCs w:val="0"/>
          <w:color w:val="auto"/>
          <w:sz w:val="24"/>
          <w:szCs w:val="20"/>
          <w:lang w:val="en-US" w:eastAsia="zh-CN"/>
        </w:rPr>
        <w:t>一个至少4名执业律师组成的律师团队，服务领域须涵盖文化产业、教育产业、房地产行业和投融资行业，同时须承诺各业务板块要有固定对接律师，其中指派</w:t>
      </w:r>
      <w:r>
        <w:rPr>
          <w:rFonts w:ascii="仿宋" w:hAnsi="仿宋" w:eastAsia="仿宋"/>
          <w:b w:val="0"/>
          <w:bCs w:val="0"/>
          <w:color w:val="auto"/>
          <w:sz w:val="24"/>
          <w:szCs w:val="20"/>
        </w:rPr>
        <w:t>1名项目负责律师，须有</w:t>
      </w:r>
      <w:r>
        <w:rPr>
          <w:rFonts w:hint="eastAsia" w:ascii="仿宋" w:hAnsi="仿宋" w:eastAsia="仿宋"/>
          <w:b w:val="0"/>
          <w:bCs w:val="0"/>
          <w:color w:val="auto"/>
          <w:sz w:val="24"/>
          <w:szCs w:val="20"/>
          <w:lang w:val="en-US" w:eastAsia="zh-CN"/>
        </w:rPr>
        <w:t>7</w:t>
      </w:r>
      <w:r>
        <w:rPr>
          <w:rFonts w:ascii="仿宋" w:hAnsi="仿宋" w:eastAsia="仿宋"/>
          <w:b w:val="0"/>
          <w:bCs w:val="0"/>
          <w:color w:val="auto"/>
          <w:sz w:val="24"/>
          <w:szCs w:val="20"/>
        </w:rPr>
        <w:t>年以上的执业经验</w:t>
      </w:r>
      <w:r>
        <w:rPr>
          <w:rFonts w:hint="eastAsia" w:ascii="仿宋" w:hAnsi="仿宋" w:eastAsia="仿宋"/>
          <w:b w:val="0"/>
          <w:bCs w:val="0"/>
          <w:color w:val="auto"/>
          <w:sz w:val="24"/>
          <w:szCs w:val="20"/>
          <w:lang w:eastAsia="zh-CN"/>
        </w:rPr>
        <w:t>。</w:t>
      </w:r>
    </w:p>
    <w:p w14:paraId="0389769D">
      <w:pPr>
        <w:pStyle w:val="2"/>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default"/>
          <w:b w:val="0"/>
          <w:bCs w:val="0"/>
          <w:color w:val="auto"/>
          <w:lang w:val="en-US" w:eastAsia="zh-CN"/>
        </w:rPr>
      </w:pPr>
      <w:r>
        <w:rPr>
          <w:rFonts w:hint="eastAsia" w:ascii="仿宋" w:hAnsi="仿宋" w:eastAsia="仿宋"/>
          <w:b w:val="0"/>
          <w:bCs w:val="0"/>
          <w:color w:val="auto"/>
          <w:sz w:val="24"/>
          <w:szCs w:val="20"/>
          <w:lang w:val="en-US" w:eastAsia="zh-CN"/>
        </w:rPr>
        <w:t>本项目不接受联合体参选，不得转包、分包。</w:t>
      </w:r>
    </w:p>
    <w:p w14:paraId="3C6E564B">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3.2与采购人存在利害关系可能影响</w:t>
      </w:r>
      <w:r>
        <w:rPr>
          <w:rFonts w:hint="eastAsia" w:ascii="仿宋" w:hAnsi="仿宋" w:eastAsia="仿宋"/>
          <w:sz w:val="24"/>
        </w:rPr>
        <w:t>采购</w:t>
      </w:r>
      <w:r>
        <w:rPr>
          <w:rFonts w:ascii="仿宋" w:hAnsi="仿宋" w:eastAsia="仿宋"/>
          <w:sz w:val="24"/>
        </w:rPr>
        <w:t>公正性的单位不得参加</w:t>
      </w:r>
      <w:r>
        <w:rPr>
          <w:rFonts w:hint="eastAsia" w:ascii="仿宋" w:hAnsi="仿宋" w:eastAsia="仿宋"/>
          <w:sz w:val="24"/>
          <w:lang w:eastAsia="zh-CN"/>
        </w:rPr>
        <w:t>参选</w:t>
      </w:r>
      <w:r>
        <w:rPr>
          <w:rFonts w:ascii="仿宋" w:hAnsi="仿宋" w:eastAsia="仿宋"/>
          <w:sz w:val="24"/>
        </w:rPr>
        <w:t>。</w:t>
      </w:r>
    </w:p>
    <w:p w14:paraId="3AC3ED92">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3.3为具有被授予合同的资格，供应商应提供令采购人满意的询比响应文件，以证明其符合询比采购合格条件和具有履行合同的能力。为此，所提交的询比响应文件中应包括（但不限于）下列资料：</w:t>
      </w:r>
    </w:p>
    <w:p w14:paraId="48C8A877">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3.3.1有关确立供应商法律地位的原始文件副本复印件（律师事务所执业许可证等）；</w:t>
      </w:r>
    </w:p>
    <w:p w14:paraId="0A70B313">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 xml:space="preserve">3.3.2供应商获得荣誉及相关业绩证明。  </w:t>
      </w:r>
    </w:p>
    <w:p w14:paraId="488B6206">
      <w:pPr>
        <w:pStyle w:val="4"/>
        <w:pageBreakBefore w:val="0"/>
        <w:widowControl w:val="0"/>
        <w:kinsoku/>
        <w:wordWrap/>
        <w:overflowPunct/>
        <w:topLinePunct w:val="0"/>
        <w:autoSpaceDE/>
        <w:autoSpaceDN/>
        <w:bidi w:val="0"/>
        <w:adjustRightInd/>
        <w:snapToGrid/>
        <w:spacing w:line="400" w:lineRule="exact"/>
        <w:textAlignment w:val="auto"/>
        <w:rPr>
          <w:rFonts w:ascii="仿宋" w:hAnsi="仿宋" w:eastAsia="仿宋"/>
        </w:rPr>
      </w:pPr>
      <w:r>
        <w:rPr>
          <w:rFonts w:ascii="仿宋" w:hAnsi="仿宋" w:eastAsia="仿宋"/>
        </w:rPr>
        <w:t>4. 供应商不得存在下列情形之一：</w:t>
      </w:r>
    </w:p>
    <w:p w14:paraId="6FEA68E2">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4.1被责令停产停业、暂扣或者吊销许可证、暂扣或者吊销执照；</w:t>
      </w:r>
    </w:p>
    <w:p w14:paraId="15226C14">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4.2进入清算程序，或被宣告破产，或存在其他丧失履约能力的情形。</w:t>
      </w:r>
    </w:p>
    <w:p w14:paraId="1C7666D8">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4.</w:t>
      </w:r>
      <w:r>
        <w:rPr>
          <w:rFonts w:hint="eastAsia" w:ascii="仿宋" w:hAnsi="仿宋" w:eastAsia="仿宋"/>
          <w:sz w:val="24"/>
          <w:lang w:val="en-US" w:eastAsia="zh-CN"/>
        </w:rPr>
        <w:t>3</w:t>
      </w:r>
      <w:r>
        <w:rPr>
          <w:rFonts w:ascii="仿宋" w:hAnsi="仿宋" w:eastAsia="仿宋"/>
          <w:sz w:val="24"/>
        </w:rPr>
        <w:t>在近</w:t>
      </w:r>
      <w:r>
        <w:rPr>
          <w:rFonts w:hint="eastAsia" w:ascii="仿宋" w:hAnsi="仿宋" w:eastAsia="仿宋"/>
          <w:sz w:val="24"/>
          <w:lang w:val="en-US" w:eastAsia="zh-CN"/>
        </w:rPr>
        <w:t>两年</w:t>
      </w:r>
      <w:r>
        <w:rPr>
          <w:rFonts w:ascii="仿宋" w:hAnsi="仿宋" w:eastAsia="仿宋"/>
          <w:sz w:val="24"/>
        </w:rPr>
        <w:t>内被律师事务所考核机关考核评定为“不合格”；</w:t>
      </w:r>
    </w:p>
    <w:p w14:paraId="28C3FCF2">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rPr>
      </w:pPr>
      <w:r>
        <w:rPr>
          <w:rFonts w:ascii="仿宋" w:hAnsi="仿宋" w:eastAsia="仿宋"/>
          <w:sz w:val="24"/>
        </w:rPr>
        <w:t>4.</w:t>
      </w:r>
      <w:r>
        <w:rPr>
          <w:rFonts w:hint="eastAsia" w:ascii="仿宋" w:hAnsi="仿宋" w:eastAsia="仿宋"/>
          <w:sz w:val="24"/>
          <w:lang w:val="en-US" w:eastAsia="zh-CN"/>
        </w:rPr>
        <w:t>4</w:t>
      </w:r>
      <w:r>
        <w:rPr>
          <w:rFonts w:ascii="仿宋" w:hAnsi="仿宋" w:eastAsia="仿宋"/>
          <w:sz w:val="24"/>
        </w:rPr>
        <w:t>被最高人民法院在“中国执行信息公开网”（http://zxgk.court.gov.cn/）失信被执行人平台中列入失信被执行人名单；</w:t>
      </w:r>
    </w:p>
    <w:p w14:paraId="2A5F7C25">
      <w:pPr>
        <w:pageBreakBefore w:val="0"/>
        <w:widowControl w:val="0"/>
        <w:kinsoku/>
        <w:wordWrap/>
        <w:overflowPunct/>
        <w:topLinePunct w:val="0"/>
        <w:autoSpaceDE/>
        <w:autoSpaceDN/>
        <w:bidi w:val="0"/>
        <w:adjustRightInd/>
        <w:snapToGrid/>
        <w:spacing w:line="400" w:lineRule="exact"/>
        <w:ind w:firstLine="454"/>
        <w:jc w:val="left"/>
        <w:textAlignment w:val="auto"/>
        <w:rPr>
          <w:rFonts w:ascii="仿宋" w:hAnsi="仿宋" w:eastAsia="仿宋"/>
          <w:sz w:val="24"/>
        </w:rPr>
      </w:pPr>
      <w:r>
        <w:rPr>
          <w:rFonts w:ascii="仿宋" w:hAnsi="仿宋" w:eastAsia="仿宋"/>
          <w:sz w:val="24"/>
        </w:rPr>
        <w:t>4.</w:t>
      </w:r>
      <w:r>
        <w:rPr>
          <w:rFonts w:hint="eastAsia" w:ascii="仿宋" w:hAnsi="仿宋" w:eastAsia="仿宋"/>
          <w:sz w:val="24"/>
          <w:lang w:val="en-US" w:eastAsia="zh-CN"/>
        </w:rPr>
        <w:t>5</w:t>
      </w:r>
      <w:r>
        <w:rPr>
          <w:rFonts w:ascii="仿宋" w:hAnsi="仿宋" w:eastAsia="仿宋"/>
          <w:sz w:val="24"/>
        </w:rPr>
        <w:t>在近</w:t>
      </w:r>
      <w:r>
        <w:rPr>
          <w:rFonts w:hint="eastAsia" w:ascii="仿宋" w:hAnsi="仿宋" w:eastAsia="仿宋"/>
          <w:sz w:val="24"/>
          <w:lang w:val="en-US" w:eastAsia="zh-CN"/>
        </w:rPr>
        <w:t>两年</w:t>
      </w:r>
      <w:r>
        <w:rPr>
          <w:rFonts w:ascii="仿宋" w:hAnsi="仿宋" w:eastAsia="仿宋"/>
          <w:sz w:val="24"/>
        </w:rPr>
        <w:t>内供应商及其法定代表人、委托代理人（如有）有行贿犯罪行为的；</w:t>
      </w:r>
    </w:p>
    <w:p w14:paraId="5F5EF714">
      <w:pPr>
        <w:pageBreakBefore w:val="0"/>
        <w:widowControl w:val="0"/>
        <w:kinsoku/>
        <w:wordWrap/>
        <w:overflowPunct/>
        <w:topLinePunct w:val="0"/>
        <w:autoSpaceDE/>
        <w:autoSpaceDN/>
        <w:bidi w:val="0"/>
        <w:adjustRightInd/>
        <w:snapToGrid/>
        <w:spacing w:line="400" w:lineRule="exact"/>
        <w:ind w:firstLine="454"/>
        <w:jc w:val="left"/>
        <w:textAlignment w:val="auto"/>
        <w:rPr>
          <w:rFonts w:ascii="仿宋" w:hAnsi="仿宋" w:eastAsia="仿宋"/>
          <w:sz w:val="24"/>
        </w:rPr>
      </w:pPr>
      <w:r>
        <w:rPr>
          <w:rFonts w:ascii="仿宋" w:hAnsi="仿宋" w:eastAsia="仿宋"/>
          <w:sz w:val="24"/>
        </w:rPr>
        <w:t>4.</w:t>
      </w:r>
      <w:r>
        <w:rPr>
          <w:rFonts w:hint="eastAsia" w:ascii="仿宋" w:hAnsi="仿宋" w:eastAsia="仿宋"/>
          <w:sz w:val="24"/>
          <w:lang w:val="en-US" w:eastAsia="zh-CN"/>
        </w:rPr>
        <w:t>6</w:t>
      </w:r>
      <w:r>
        <w:rPr>
          <w:rFonts w:ascii="仿宋" w:hAnsi="仿宋" w:eastAsia="仿宋"/>
          <w:sz w:val="24"/>
        </w:rPr>
        <w:t>法律法规规定的其他情形。</w:t>
      </w:r>
    </w:p>
    <w:p w14:paraId="66D0CF61">
      <w:pPr>
        <w:pStyle w:val="4"/>
        <w:pageBreakBefore w:val="0"/>
        <w:widowControl w:val="0"/>
        <w:kinsoku/>
        <w:wordWrap/>
        <w:overflowPunct/>
        <w:topLinePunct w:val="0"/>
        <w:autoSpaceDE/>
        <w:autoSpaceDN/>
        <w:bidi w:val="0"/>
        <w:adjustRightInd/>
        <w:snapToGrid/>
        <w:spacing w:line="400" w:lineRule="exact"/>
        <w:textAlignment w:val="auto"/>
        <w:rPr>
          <w:rFonts w:ascii="仿宋" w:hAnsi="仿宋" w:eastAsia="仿宋"/>
        </w:rPr>
      </w:pPr>
      <w:r>
        <w:rPr>
          <w:rFonts w:ascii="仿宋" w:hAnsi="仿宋" w:eastAsia="仿宋"/>
        </w:rPr>
        <w:t>5. 费用承担</w:t>
      </w:r>
    </w:p>
    <w:p w14:paraId="59EA9DB8">
      <w:pPr>
        <w:pageBreakBefore w:val="0"/>
        <w:widowControl w:val="0"/>
        <w:kinsoku/>
        <w:wordWrap/>
        <w:overflowPunct/>
        <w:topLinePunct w:val="0"/>
        <w:autoSpaceDE/>
        <w:autoSpaceDN/>
        <w:bidi w:val="0"/>
        <w:adjustRightInd/>
        <w:snapToGrid/>
        <w:spacing w:line="400" w:lineRule="exact"/>
        <w:ind w:firstLine="454"/>
        <w:jc w:val="left"/>
        <w:textAlignment w:val="auto"/>
        <w:rPr>
          <w:rFonts w:ascii="仿宋" w:hAnsi="仿宋" w:eastAsia="仿宋"/>
          <w:szCs w:val="21"/>
        </w:rPr>
      </w:pPr>
      <w:r>
        <w:rPr>
          <w:rFonts w:ascii="仿宋" w:hAnsi="仿宋" w:eastAsia="仿宋"/>
          <w:sz w:val="24"/>
        </w:rPr>
        <w:t>供应商应承担其编制响应文件与递交文件所涉及的一切费用。不论询比采购结果如何，询比采购人对上述费用不负任何责任。</w:t>
      </w:r>
    </w:p>
    <w:p w14:paraId="3F1E4273">
      <w:pPr>
        <w:pStyle w:val="4"/>
        <w:pageBreakBefore w:val="0"/>
        <w:widowControl w:val="0"/>
        <w:kinsoku/>
        <w:wordWrap/>
        <w:overflowPunct/>
        <w:topLinePunct w:val="0"/>
        <w:autoSpaceDE/>
        <w:autoSpaceDN/>
        <w:bidi w:val="0"/>
        <w:adjustRightInd/>
        <w:snapToGrid/>
        <w:spacing w:line="400" w:lineRule="exact"/>
        <w:textAlignment w:val="auto"/>
        <w:rPr>
          <w:rFonts w:ascii="仿宋" w:hAnsi="仿宋" w:eastAsia="仿宋"/>
        </w:rPr>
      </w:pPr>
      <w:bookmarkStart w:id="17" w:name="_Toc523139123"/>
      <w:bookmarkStart w:id="18" w:name="_Toc523337777"/>
      <w:bookmarkStart w:id="19" w:name="_Toc523141790"/>
      <w:bookmarkStart w:id="20" w:name="_Toc523141922"/>
      <w:bookmarkStart w:id="21" w:name="_Toc523141994"/>
      <w:r>
        <w:rPr>
          <w:rFonts w:ascii="仿宋" w:hAnsi="仿宋" w:eastAsia="仿宋"/>
        </w:rPr>
        <w:t>6. 报价说明</w:t>
      </w:r>
      <w:bookmarkEnd w:id="17"/>
      <w:bookmarkEnd w:id="18"/>
      <w:bookmarkEnd w:id="19"/>
      <w:bookmarkEnd w:id="20"/>
      <w:bookmarkEnd w:id="21"/>
    </w:p>
    <w:p w14:paraId="7319D734">
      <w:pPr>
        <w:pageBreakBefore w:val="0"/>
        <w:widowControl w:val="0"/>
        <w:kinsoku/>
        <w:wordWrap/>
        <w:overflowPunct/>
        <w:topLinePunct w:val="0"/>
        <w:autoSpaceDE/>
        <w:autoSpaceDN/>
        <w:bidi w:val="0"/>
        <w:adjustRightInd/>
        <w:snapToGrid/>
        <w:spacing w:line="400" w:lineRule="exact"/>
        <w:ind w:firstLine="454"/>
        <w:jc w:val="left"/>
        <w:textAlignment w:val="auto"/>
        <w:rPr>
          <w:rFonts w:ascii="仿宋" w:hAnsi="仿宋" w:eastAsia="仿宋"/>
          <w:sz w:val="24"/>
        </w:rPr>
      </w:pPr>
      <w:r>
        <w:rPr>
          <w:rFonts w:ascii="仿宋" w:hAnsi="仿宋" w:eastAsia="仿宋"/>
          <w:sz w:val="24"/>
        </w:rPr>
        <w:t>6.1“报价清单”应与“供应商须知”、“合同条款”和“采购需求”一起使用。供应商应根据本</w:t>
      </w:r>
      <w:r>
        <w:rPr>
          <w:rFonts w:hint="eastAsia" w:ascii="仿宋" w:hAnsi="仿宋" w:eastAsia="仿宋"/>
          <w:sz w:val="24"/>
        </w:rPr>
        <w:t>采购</w:t>
      </w:r>
      <w:r>
        <w:rPr>
          <w:rFonts w:ascii="仿宋" w:hAnsi="仿宋" w:eastAsia="仿宋"/>
          <w:sz w:val="24"/>
        </w:rPr>
        <w:t>项目要求，按照本采购文件规定的工作内容和计划工作量，认真阅读分析本</w:t>
      </w:r>
      <w:r>
        <w:rPr>
          <w:rFonts w:hint="eastAsia" w:ascii="仿宋" w:hAnsi="仿宋" w:eastAsia="仿宋"/>
          <w:sz w:val="24"/>
        </w:rPr>
        <w:t>采购</w:t>
      </w:r>
      <w:r>
        <w:rPr>
          <w:rFonts w:ascii="仿宋" w:hAnsi="仿宋" w:eastAsia="仿宋"/>
          <w:sz w:val="24"/>
        </w:rPr>
        <w:t>项目原始资料，慎重提出“报价清单”，并以此作为本</w:t>
      </w:r>
      <w:r>
        <w:rPr>
          <w:rFonts w:hint="eastAsia" w:ascii="仿宋" w:hAnsi="仿宋" w:eastAsia="仿宋"/>
          <w:sz w:val="24"/>
        </w:rPr>
        <w:t>采购</w:t>
      </w:r>
      <w:r>
        <w:rPr>
          <w:rFonts w:ascii="仿宋" w:hAnsi="仿宋" w:eastAsia="仿宋"/>
          <w:sz w:val="24"/>
        </w:rPr>
        <w:t>项目服务费的基础。</w:t>
      </w:r>
    </w:p>
    <w:p w14:paraId="24A7CDB8">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6.2本项目所发生费用均用人民币支付。</w:t>
      </w:r>
    </w:p>
    <w:p w14:paraId="17B57B7D">
      <w:pPr>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ascii="仿宋" w:hAnsi="仿宋" w:eastAsia="仿宋"/>
        </w:rPr>
      </w:pPr>
      <w:r>
        <w:rPr>
          <w:rFonts w:ascii="仿宋" w:hAnsi="仿宋" w:eastAsia="仿宋"/>
          <w:b/>
          <w:sz w:val="24"/>
        </w:rPr>
        <w:t>6.3本次采购</w:t>
      </w:r>
      <w:r>
        <w:rPr>
          <w:rFonts w:hint="eastAsia" w:ascii="仿宋" w:hAnsi="仿宋" w:eastAsia="仿宋"/>
          <w:b/>
          <w:sz w:val="24"/>
        </w:rPr>
        <w:t>法律顾问</w:t>
      </w:r>
      <w:r>
        <w:rPr>
          <w:rFonts w:ascii="仿宋" w:hAnsi="仿宋" w:eastAsia="仿宋"/>
          <w:b/>
          <w:sz w:val="24"/>
        </w:rPr>
        <w:t>服务费最高限价为人民币</w:t>
      </w:r>
      <w:r>
        <w:rPr>
          <w:rFonts w:hint="eastAsia" w:ascii="仿宋" w:hAnsi="仿宋" w:eastAsia="仿宋"/>
          <w:b/>
          <w:sz w:val="24"/>
          <w:lang w:val="en-US" w:eastAsia="zh-CN"/>
        </w:rPr>
        <w:t>6</w:t>
      </w:r>
      <w:r>
        <w:rPr>
          <w:rFonts w:ascii="仿宋" w:hAnsi="仿宋" w:eastAsia="仿宋"/>
          <w:b/>
          <w:sz w:val="24"/>
        </w:rPr>
        <w:t>万元</w:t>
      </w:r>
      <w:r>
        <w:rPr>
          <w:rFonts w:hint="eastAsia" w:ascii="仿宋" w:hAnsi="仿宋" w:eastAsia="仿宋"/>
          <w:b/>
          <w:sz w:val="24"/>
        </w:rPr>
        <w:t>/年</w:t>
      </w:r>
      <w:r>
        <w:rPr>
          <w:rFonts w:ascii="仿宋" w:hAnsi="仿宋" w:eastAsia="仿宋"/>
          <w:b/>
          <w:sz w:val="24"/>
        </w:rPr>
        <w:t>。参与采购的供应商的响应报价超出以上价格为无效</w:t>
      </w:r>
      <w:r>
        <w:rPr>
          <w:rFonts w:hint="eastAsia" w:ascii="仿宋" w:hAnsi="仿宋" w:eastAsia="仿宋"/>
          <w:b/>
          <w:sz w:val="24"/>
          <w:lang w:eastAsia="zh-CN"/>
        </w:rPr>
        <w:t>参选</w:t>
      </w:r>
      <w:r>
        <w:rPr>
          <w:rFonts w:ascii="仿宋" w:hAnsi="仿宋" w:eastAsia="仿宋"/>
          <w:b/>
          <w:sz w:val="24"/>
        </w:rPr>
        <w:t>。</w:t>
      </w:r>
    </w:p>
    <w:p w14:paraId="2E73777B">
      <w:pPr>
        <w:pStyle w:val="4"/>
        <w:pageBreakBefore w:val="0"/>
        <w:widowControl w:val="0"/>
        <w:kinsoku/>
        <w:wordWrap/>
        <w:overflowPunct/>
        <w:topLinePunct w:val="0"/>
        <w:autoSpaceDE/>
        <w:autoSpaceDN/>
        <w:bidi w:val="0"/>
        <w:adjustRightInd/>
        <w:snapToGrid/>
        <w:spacing w:line="400" w:lineRule="exact"/>
        <w:textAlignment w:val="auto"/>
        <w:rPr>
          <w:rFonts w:ascii="仿宋" w:hAnsi="仿宋" w:eastAsia="仿宋"/>
        </w:rPr>
      </w:pPr>
      <w:bookmarkStart w:id="22" w:name="_Toc523337778"/>
      <w:bookmarkStart w:id="23" w:name="_Toc523141995"/>
      <w:bookmarkStart w:id="24" w:name="_Toc523141923"/>
      <w:bookmarkStart w:id="25" w:name="_Toc523139124"/>
      <w:bookmarkStart w:id="26" w:name="_Toc523141791"/>
      <w:r>
        <w:rPr>
          <w:rFonts w:ascii="仿宋" w:hAnsi="仿宋" w:eastAsia="仿宋"/>
        </w:rPr>
        <w:t>7. 响应文件</w:t>
      </w:r>
      <w:bookmarkEnd w:id="22"/>
      <w:bookmarkEnd w:id="23"/>
      <w:bookmarkEnd w:id="24"/>
      <w:bookmarkEnd w:id="25"/>
      <w:bookmarkEnd w:id="26"/>
    </w:p>
    <w:p w14:paraId="15F9D2EA">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7.1响应文件的组成包含（但不限于）以下内容：</w:t>
      </w:r>
    </w:p>
    <w:p w14:paraId="33F3A823">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（1）响应函；</w:t>
      </w:r>
    </w:p>
    <w:p w14:paraId="0C3C69A2">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（2）法定代表人身份证明或法定代表人的授权委托书；</w:t>
      </w:r>
    </w:p>
    <w:p w14:paraId="311EC299">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（3）响应报价清单；</w:t>
      </w:r>
    </w:p>
    <w:p w14:paraId="51B6F35B">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sz w:val="24"/>
        </w:rPr>
      </w:pPr>
      <w:r>
        <w:rPr>
          <w:rFonts w:ascii="仿宋" w:hAnsi="仿宋" w:eastAsia="仿宋"/>
          <w:sz w:val="24"/>
        </w:rPr>
        <w:t>（4）资格审查资料；</w:t>
      </w:r>
    </w:p>
    <w:p w14:paraId="5D00819E">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（5）服务工作方案；</w:t>
      </w:r>
    </w:p>
    <w:p w14:paraId="48D46FD0">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（6）其他材料（如有）。</w:t>
      </w:r>
    </w:p>
    <w:p w14:paraId="7A1B499B">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7.2响应文件的份数和签署</w:t>
      </w:r>
    </w:p>
    <w:p w14:paraId="6D40A809">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7.2.1响应文件应按第六章“响应文件格式”进行编写，如有必要，可以增加附页，作为响应文件的组成部分。</w:t>
      </w:r>
    </w:p>
    <w:p w14:paraId="3B43D451">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7.2.2响应文件正本应用不褪色的材料书写或打印。响应文件应由供应商的法定代表人或其委托代理人签署姓名</w:t>
      </w:r>
      <w:r>
        <w:rPr>
          <w:rFonts w:hint="eastAsia" w:ascii="仿宋" w:hAnsi="仿宋" w:eastAsia="仿宋"/>
          <w:sz w:val="24"/>
        </w:rPr>
        <w:t>、</w:t>
      </w:r>
      <w:r>
        <w:rPr>
          <w:rFonts w:ascii="仿宋" w:hAnsi="仿宋" w:eastAsia="仿宋"/>
          <w:sz w:val="24"/>
        </w:rPr>
        <w:t>加盖供应商单位公章的，应按采购文件要求在响应文件指定位置签名、加盖供应商单位公章。</w:t>
      </w:r>
    </w:p>
    <w:p w14:paraId="541A7E0F">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7.2.3响应文件正本一份，副本一份。正本和副本的封面上应清楚地标记“正本”或“副本”的字样。当副本和正本不一致时，以正本为准。响应文件的正本与副本应分别装订成册，并编制目录、且逐页标注连续页码。响应文件不得采用活页夹装订，否则，采购人对由于响应文件装订松散而造成的丢失或其他后果不承担任何责任。</w:t>
      </w:r>
    </w:p>
    <w:p w14:paraId="2709CECF">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7.3响应有效期</w:t>
      </w:r>
    </w:p>
    <w:p w14:paraId="1CEC1425">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本次采购响应有效期自递交响应文件之日起</w:t>
      </w:r>
      <w:r>
        <w:rPr>
          <w:rFonts w:hint="eastAsia" w:ascii="仿宋" w:hAnsi="仿宋" w:eastAsia="仿宋"/>
          <w:sz w:val="24"/>
        </w:rPr>
        <w:t>30</w:t>
      </w:r>
      <w:r>
        <w:rPr>
          <w:rFonts w:ascii="仿宋" w:hAnsi="仿宋" w:eastAsia="仿宋"/>
          <w:sz w:val="24"/>
        </w:rPr>
        <w:t>天。</w:t>
      </w:r>
    </w:p>
    <w:p w14:paraId="4336206E">
      <w:pPr>
        <w:pStyle w:val="4"/>
        <w:pageBreakBefore w:val="0"/>
        <w:widowControl w:val="0"/>
        <w:kinsoku/>
        <w:wordWrap/>
        <w:overflowPunct/>
        <w:topLinePunct w:val="0"/>
        <w:autoSpaceDE/>
        <w:autoSpaceDN/>
        <w:bidi w:val="0"/>
        <w:adjustRightInd/>
        <w:snapToGrid/>
        <w:spacing w:line="400" w:lineRule="exact"/>
        <w:textAlignment w:val="auto"/>
        <w:rPr>
          <w:rFonts w:ascii="仿宋" w:hAnsi="仿宋" w:eastAsia="仿宋"/>
        </w:rPr>
      </w:pPr>
      <w:bookmarkStart w:id="27" w:name="_Toc523139125"/>
      <w:bookmarkStart w:id="28" w:name="_Toc523141996"/>
      <w:bookmarkStart w:id="29" w:name="_Toc523141924"/>
      <w:bookmarkStart w:id="30" w:name="_Toc523141792"/>
      <w:bookmarkStart w:id="31" w:name="_Toc523337779"/>
      <w:r>
        <w:rPr>
          <w:rFonts w:ascii="仿宋" w:hAnsi="仿宋" w:eastAsia="仿宋"/>
        </w:rPr>
        <w:t>8. 响应文件的递交</w:t>
      </w:r>
      <w:bookmarkEnd w:id="27"/>
      <w:bookmarkEnd w:id="28"/>
      <w:bookmarkEnd w:id="29"/>
      <w:bookmarkEnd w:id="30"/>
      <w:bookmarkEnd w:id="31"/>
    </w:p>
    <w:p w14:paraId="6E1BAC81">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8.1响应文件的密封与标识</w:t>
      </w:r>
    </w:p>
    <w:p w14:paraId="5A87A7B6">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本次采购采用单信封形式。响应文件正、副本统一包装在一个封套内，封套均应加贴封条或在封口处加盖密封章。</w:t>
      </w:r>
      <w:r>
        <w:rPr>
          <w:rFonts w:ascii="仿宋" w:hAnsi="仿宋" w:eastAsia="仿宋"/>
          <w:b/>
          <w:sz w:val="24"/>
        </w:rPr>
        <w:t>外层封套上不应有任何供应商的识别标志。</w:t>
      </w:r>
      <w:r>
        <w:rPr>
          <w:rFonts w:ascii="仿宋" w:hAnsi="仿宋" w:eastAsia="仿宋"/>
          <w:sz w:val="24"/>
        </w:rPr>
        <w:t>封套上应写明</w:t>
      </w:r>
      <w:r>
        <w:rPr>
          <w:rFonts w:ascii="仿宋" w:hAnsi="仿宋" w:eastAsia="仿宋"/>
          <w:b/>
          <w:bCs/>
          <w:sz w:val="24"/>
        </w:rPr>
        <w:t>“江西</w:t>
      </w:r>
      <w:r>
        <w:rPr>
          <w:rFonts w:hint="eastAsia" w:ascii="仿宋" w:hAnsi="仿宋" w:eastAsia="仿宋"/>
          <w:b/>
          <w:bCs/>
          <w:sz w:val="24"/>
          <w:lang w:val="en-US" w:eastAsia="zh-CN"/>
        </w:rPr>
        <w:t>文化演艺发展集团有限责任公司</w:t>
      </w:r>
      <w:r>
        <w:rPr>
          <w:rFonts w:ascii="仿宋" w:hAnsi="仿宋" w:eastAsia="仿宋"/>
          <w:b/>
          <w:bCs/>
          <w:sz w:val="24"/>
        </w:rPr>
        <w:t>法律顾问服务询比采购响应文件”</w:t>
      </w:r>
      <w:r>
        <w:rPr>
          <w:rFonts w:ascii="仿宋" w:hAnsi="仿宋" w:eastAsia="仿宋"/>
          <w:sz w:val="24"/>
        </w:rPr>
        <w:t>。</w:t>
      </w:r>
    </w:p>
    <w:p w14:paraId="6C5720AB">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8.2响应文件的递交</w:t>
      </w:r>
    </w:p>
    <w:p w14:paraId="76A7D38B">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8.2.1供应商应在“询比采购邀请书”规定的响应截止时间前递交响应文件。</w:t>
      </w:r>
    </w:p>
    <w:p w14:paraId="0554C83A">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8.2.2响应文件递交地点：见“询比采购邀请书”。</w:t>
      </w:r>
    </w:p>
    <w:p w14:paraId="465C3B69">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8.2.3供应商所递交的响应文件不予退还。</w:t>
      </w:r>
    </w:p>
    <w:p w14:paraId="3EAEDBF1">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8.2.4逾期送达的或者未送达指定地点的响应文件，采购人不予受理。</w:t>
      </w:r>
    </w:p>
    <w:p w14:paraId="0EE6F0B1">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8.2.5在特殊情况下，采购人如果决定延后响应截止时间，应在“询比采购邀请书”规定的时间前，以书面形式通知所有供应商延后响应截止时间。在此情况下，采购人和供应商的权利和义务相应延后至新的响应截止时间。</w:t>
      </w:r>
    </w:p>
    <w:p w14:paraId="00F300EA">
      <w:pPr>
        <w:pStyle w:val="4"/>
        <w:pageBreakBefore w:val="0"/>
        <w:widowControl w:val="0"/>
        <w:kinsoku/>
        <w:wordWrap/>
        <w:overflowPunct/>
        <w:topLinePunct w:val="0"/>
        <w:autoSpaceDE/>
        <w:autoSpaceDN/>
        <w:bidi w:val="0"/>
        <w:adjustRightInd/>
        <w:snapToGrid/>
        <w:spacing w:line="400" w:lineRule="exact"/>
        <w:textAlignment w:val="auto"/>
        <w:rPr>
          <w:rFonts w:ascii="仿宋" w:hAnsi="仿宋" w:eastAsia="仿宋"/>
        </w:rPr>
      </w:pPr>
      <w:r>
        <w:rPr>
          <w:rFonts w:ascii="仿宋" w:hAnsi="仿宋" w:eastAsia="仿宋"/>
        </w:rPr>
        <w:t>9. 开启响应文件时间和地点</w:t>
      </w:r>
    </w:p>
    <w:p w14:paraId="05FDA264">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采购人将按照本须知第8.2款规定的时间和地点开启响应文件，并公开宣布供应商名单及响应报价等主要内容。</w:t>
      </w:r>
    </w:p>
    <w:p w14:paraId="14F10530">
      <w:pPr>
        <w:pStyle w:val="4"/>
        <w:pageBreakBefore w:val="0"/>
        <w:widowControl w:val="0"/>
        <w:kinsoku/>
        <w:wordWrap/>
        <w:overflowPunct/>
        <w:topLinePunct w:val="0"/>
        <w:autoSpaceDE/>
        <w:autoSpaceDN/>
        <w:bidi w:val="0"/>
        <w:adjustRightInd/>
        <w:snapToGrid/>
        <w:spacing w:line="400" w:lineRule="exact"/>
        <w:textAlignment w:val="auto"/>
        <w:rPr>
          <w:rFonts w:ascii="仿宋" w:hAnsi="仿宋" w:eastAsia="仿宋"/>
        </w:rPr>
      </w:pPr>
      <w:r>
        <w:rPr>
          <w:rFonts w:ascii="仿宋" w:hAnsi="仿宋" w:eastAsia="仿宋"/>
        </w:rPr>
        <w:t>10. 有下列情况之一的，将视为无效响应文件：</w:t>
      </w:r>
    </w:p>
    <w:p w14:paraId="36B04FEC">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10.1响应文件逾期送达或未送达指定地点的；</w:t>
      </w:r>
    </w:p>
    <w:p w14:paraId="06375692">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10.2响应文件未按规定密封的；</w:t>
      </w:r>
    </w:p>
    <w:p w14:paraId="7C719472">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10.3供应商法定代表人或授权委托代理人未参加询比采购会议的。</w:t>
      </w:r>
    </w:p>
    <w:p w14:paraId="333EAA7D">
      <w:pPr>
        <w:pStyle w:val="4"/>
        <w:pageBreakBefore w:val="0"/>
        <w:widowControl w:val="0"/>
        <w:kinsoku/>
        <w:wordWrap/>
        <w:overflowPunct/>
        <w:topLinePunct w:val="0"/>
        <w:autoSpaceDE/>
        <w:autoSpaceDN/>
        <w:bidi w:val="0"/>
        <w:adjustRightInd/>
        <w:snapToGrid/>
        <w:spacing w:line="400" w:lineRule="exact"/>
        <w:textAlignment w:val="auto"/>
        <w:rPr>
          <w:rFonts w:ascii="仿宋" w:hAnsi="仿宋" w:eastAsia="仿宋"/>
        </w:rPr>
      </w:pPr>
      <w:r>
        <w:rPr>
          <w:rFonts w:ascii="仿宋" w:hAnsi="仿宋" w:eastAsia="仿宋"/>
        </w:rPr>
        <w:t>11. 评审</w:t>
      </w:r>
    </w:p>
    <w:p w14:paraId="72354500">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default" w:ascii="仿宋" w:hAnsi="仿宋" w:eastAsia="仿宋"/>
          <w:sz w:val="24"/>
          <w:lang w:val="en-US" w:eastAsia="zh-CN"/>
        </w:rPr>
      </w:pPr>
      <w:r>
        <w:rPr>
          <w:rFonts w:ascii="仿宋" w:hAnsi="仿宋" w:eastAsia="仿宋"/>
          <w:sz w:val="24"/>
        </w:rPr>
        <w:t>评审由采购人组建的评审小组负责。评审活动遵循公平、公正、科学和择优的原则。</w:t>
      </w:r>
    </w:p>
    <w:p w14:paraId="7353CBE1">
      <w:pPr>
        <w:pStyle w:val="4"/>
        <w:pageBreakBefore w:val="0"/>
        <w:widowControl w:val="0"/>
        <w:kinsoku/>
        <w:wordWrap/>
        <w:overflowPunct/>
        <w:topLinePunct w:val="0"/>
        <w:autoSpaceDE/>
        <w:autoSpaceDN/>
        <w:bidi w:val="0"/>
        <w:adjustRightInd/>
        <w:snapToGrid/>
        <w:spacing w:line="400" w:lineRule="exact"/>
        <w:textAlignment w:val="auto"/>
        <w:rPr>
          <w:rFonts w:ascii="仿宋" w:hAnsi="仿宋" w:eastAsia="仿宋"/>
        </w:rPr>
      </w:pPr>
      <w:r>
        <w:rPr>
          <w:rFonts w:ascii="仿宋" w:hAnsi="仿宋" w:eastAsia="仿宋"/>
        </w:rPr>
        <w:t>12. 合同授予</w:t>
      </w:r>
    </w:p>
    <w:p w14:paraId="36BDA9A0">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b/>
          <w:bCs/>
          <w:sz w:val="24"/>
        </w:rPr>
      </w:pPr>
      <w:r>
        <w:rPr>
          <w:rFonts w:ascii="仿宋" w:hAnsi="仿宋" w:eastAsia="仿宋"/>
          <w:sz w:val="24"/>
        </w:rPr>
        <w:t>采购人在收到询比采购工作小组提供的评审报告后，确定供应商。</w:t>
      </w:r>
    </w:p>
    <w:p w14:paraId="36E6BB88">
      <w:pPr>
        <w:pStyle w:val="3"/>
        <w:rPr>
          <w:rFonts w:ascii="仿宋" w:hAnsi="仿宋" w:eastAsia="仿宋"/>
          <w:sz w:val="32"/>
          <w:szCs w:val="32"/>
        </w:rPr>
      </w:pPr>
      <w:bookmarkStart w:id="32" w:name="_Toc523141929"/>
      <w:bookmarkStart w:id="33" w:name="_Toc523337784"/>
      <w:bookmarkStart w:id="34" w:name="_Toc523141797"/>
      <w:bookmarkStart w:id="35" w:name="_Toc523142001"/>
      <w:bookmarkStart w:id="36" w:name="_Toc39767398"/>
      <w:bookmarkStart w:id="37" w:name="_Toc523139130"/>
      <w:r>
        <w:rPr>
          <w:rFonts w:ascii="仿宋" w:hAnsi="仿宋" w:eastAsia="仿宋"/>
          <w:sz w:val="32"/>
          <w:szCs w:val="32"/>
        </w:rPr>
        <w:t>三、</w:t>
      </w:r>
      <w:bookmarkEnd w:id="32"/>
      <w:bookmarkEnd w:id="33"/>
      <w:bookmarkEnd w:id="34"/>
      <w:bookmarkEnd w:id="35"/>
      <w:r>
        <w:rPr>
          <w:rFonts w:ascii="仿宋" w:hAnsi="仿宋" w:eastAsia="仿宋"/>
          <w:sz w:val="32"/>
          <w:szCs w:val="32"/>
        </w:rPr>
        <w:t>评审办法</w:t>
      </w:r>
      <w:bookmarkEnd w:id="36"/>
    </w:p>
    <w:p w14:paraId="0FD2A392">
      <w:pPr>
        <w:pStyle w:val="4"/>
        <w:rPr>
          <w:rFonts w:ascii="仿宋" w:hAnsi="仿宋" w:eastAsia="仿宋"/>
          <w:sz w:val="32"/>
          <w:szCs w:val="32"/>
        </w:rPr>
      </w:pPr>
      <w:r>
        <w:rPr>
          <w:rFonts w:ascii="仿宋" w:hAnsi="仿宋" w:eastAsia="仿宋"/>
        </w:rPr>
        <w:t>1．评审办法</w:t>
      </w:r>
    </w:p>
    <w:p w14:paraId="6A17D05E">
      <w:pPr>
        <w:spacing w:line="360" w:lineRule="auto"/>
        <w:ind w:firstLine="480" w:firstLineChars="200"/>
        <w:jc w:val="left"/>
        <w:rPr>
          <w:rFonts w:ascii="仿宋" w:hAnsi="仿宋" w:eastAsia="仿宋"/>
          <w:sz w:val="24"/>
        </w:rPr>
      </w:pPr>
      <w:r>
        <w:rPr>
          <w:rFonts w:ascii="仿宋" w:hAnsi="仿宋" w:eastAsia="仿宋"/>
          <w:sz w:val="24"/>
        </w:rPr>
        <w:t>评审小组对满足采购文件实质性要求的响应文件，按照本章规定的评分标准进行打分，按综合得分由高到低顺序排名推荐中标候选人。</w:t>
      </w:r>
    </w:p>
    <w:p w14:paraId="1146ADD3">
      <w:pPr>
        <w:pStyle w:val="4"/>
        <w:rPr>
          <w:rFonts w:ascii="仿宋" w:hAnsi="仿宋" w:eastAsia="仿宋"/>
        </w:rPr>
      </w:pPr>
      <w:r>
        <w:rPr>
          <w:rFonts w:ascii="仿宋" w:hAnsi="仿宋" w:eastAsia="仿宋"/>
        </w:rPr>
        <w:t>2．评审标准</w:t>
      </w:r>
    </w:p>
    <w:p w14:paraId="6B6600B8">
      <w:pPr>
        <w:spacing w:line="360" w:lineRule="auto"/>
        <w:ind w:firstLine="482" w:firstLineChars="200"/>
        <w:jc w:val="left"/>
        <w:outlineLvl w:val="2"/>
        <w:rPr>
          <w:rFonts w:ascii="仿宋" w:hAnsi="仿宋" w:eastAsia="仿宋"/>
          <w:b/>
          <w:sz w:val="24"/>
        </w:rPr>
      </w:pPr>
      <w:r>
        <w:rPr>
          <w:rFonts w:ascii="仿宋" w:hAnsi="仿宋" w:eastAsia="仿宋"/>
          <w:b/>
          <w:sz w:val="24"/>
        </w:rPr>
        <w:t>2.1 初步评审标准</w:t>
      </w:r>
    </w:p>
    <w:p w14:paraId="3A122F8B">
      <w:pPr>
        <w:spacing w:line="360" w:lineRule="auto"/>
        <w:ind w:firstLine="482" w:firstLineChars="200"/>
        <w:jc w:val="left"/>
        <w:rPr>
          <w:rFonts w:ascii="仿宋" w:hAnsi="仿宋" w:eastAsia="仿宋"/>
          <w:b/>
          <w:sz w:val="24"/>
        </w:rPr>
      </w:pPr>
      <w:r>
        <w:rPr>
          <w:rFonts w:ascii="仿宋" w:hAnsi="仿宋" w:eastAsia="仿宋"/>
          <w:b/>
          <w:sz w:val="24"/>
        </w:rPr>
        <w:t>2.1.1 形式评审标准</w:t>
      </w:r>
    </w:p>
    <w:p w14:paraId="05569852">
      <w:pPr>
        <w:spacing w:line="360" w:lineRule="auto"/>
        <w:jc w:val="left"/>
        <w:rPr>
          <w:rFonts w:hint="eastAsia" w:ascii="仿宋" w:hAnsi="仿宋" w:eastAsia="仿宋"/>
          <w:sz w:val="24"/>
        </w:rPr>
      </w:pPr>
      <w:r>
        <w:rPr>
          <w:rFonts w:hint="eastAsia" w:ascii="仿宋" w:hAnsi="仿宋" w:eastAsia="仿宋"/>
          <w:sz w:val="24"/>
        </w:rPr>
        <w:t xml:space="preserve">   </w:t>
      </w:r>
      <w:r>
        <w:rPr>
          <w:rFonts w:ascii="仿宋" w:hAnsi="仿宋" w:eastAsia="仿宋"/>
          <w:sz w:val="24"/>
        </w:rPr>
        <w:t>（1）供应商名称与律师事务所执业许可证一致</w:t>
      </w:r>
      <w:r>
        <w:rPr>
          <w:rFonts w:hint="eastAsia" w:ascii="仿宋" w:hAnsi="仿宋" w:eastAsia="仿宋"/>
          <w:sz w:val="24"/>
        </w:rPr>
        <w:t>。</w:t>
      </w:r>
    </w:p>
    <w:p w14:paraId="2AC58960">
      <w:pPr>
        <w:spacing w:line="360" w:lineRule="auto"/>
        <w:jc w:val="left"/>
        <w:rPr>
          <w:rFonts w:ascii="仿宋" w:hAnsi="仿宋" w:eastAsia="仿宋"/>
          <w:sz w:val="24"/>
        </w:rPr>
      </w:pPr>
      <w:r>
        <w:rPr>
          <w:rFonts w:hint="eastAsia" w:ascii="仿宋" w:hAnsi="仿宋" w:eastAsia="仿宋"/>
          <w:sz w:val="24"/>
        </w:rPr>
        <w:t xml:space="preserve">   </w:t>
      </w:r>
      <w:r>
        <w:rPr>
          <w:rFonts w:ascii="仿宋" w:hAnsi="仿宋" w:eastAsia="仿宋"/>
          <w:sz w:val="24"/>
        </w:rPr>
        <w:t>（2）响应文件按照采购文件规定的格式、内容填写，字迹清晰可辨；</w:t>
      </w:r>
    </w:p>
    <w:p w14:paraId="2DF1DCAC">
      <w:pPr>
        <w:spacing w:line="360" w:lineRule="auto"/>
        <w:ind w:firstLine="480" w:firstLineChars="200"/>
        <w:jc w:val="left"/>
        <w:rPr>
          <w:rFonts w:ascii="仿宋" w:hAnsi="仿宋" w:eastAsia="仿宋"/>
          <w:sz w:val="24"/>
        </w:rPr>
      </w:pPr>
      <w:r>
        <w:rPr>
          <w:rFonts w:ascii="仿宋" w:hAnsi="仿宋" w:eastAsia="仿宋"/>
          <w:sz w:val="24"/>
        </w:rPr>
        <w:t xml:space="preserve">a. </w:t>
      </w:r>
      <w:r>
        <w:rPr>
          <w:rFonts w:hint="eastAsia" w:ascii="仿宋" w:hAnsi="仿宋" w:eastAsia="仿宋"/>
          <w:sz w:val="24"/>
        </w:rPr>
        <w:t>响应</w:t>
      </w:r>
      <w:r>
        <w:rPr>
          <w:rFonts w:ascii="仿宋" w:hAnsi="仿宋" w:eastAsia="仿宋"/>
          <w:sz w:val="24"/>
        </w:rPr>
        <w:t>函按采购文件规定填报了项目名称、</w:t>
      </w:r>
      <w:r>
        <w:rPr>
          <w:rFonts w:hint="eastAsia" w:ascii="仿宋" w:hAnsi="仿宋" w:eastAsia="仿宋"/>
          <w:sz w:val="24"/>
          <w:lang w:eastAsia="zh-CN"/>
        </w:rPr>
        <w:t>参选</w:t>
      </w:r>
      <w:r>
        <w:rPr>
          <w:rFonts w:ascii="仿宋" w:hAnsi="仿宋" w:eastAsia="仿宋"/>
          <w:sz w:val="24"/>
        </w:rPr>
        <w:t>价（包括大写金额和小写金额）；</w:t>
      </w:r>
    </w:p>
    <w:p w14:paraId="66D62722">
      <w:pPr>
        <w:spacing w:line="360" w:lineRule="auto"/>
        <w:ind w:firstLine="480" w:firstLineChars="200"/>
        <w:jc w:val="left"/>
        <w:rPr>
          <w:rFonts w:ascii="仿宋" w:hAnsi="仿宋" w:eastAsia="仿宋"/>
          <w:sz w:val="24"/>
        </w:rPr>
      </w:pPr>
      <w:r>
        <w:rPr>
          <w:rFonts w:ascii="仿宋" w:hAnsi="仿宋" w:eastAsia="仿宋"/>
          <w:sz w:val="24"/>
        </w:rPr>
        <w:t>b. 响应文件组成齐全完整，内容均按规定填写。</w:t>
      </w:r>
    </w:p>
    <w:p w14:paraId="425D7D18">
      <w:pPr>
        <w:spacing w:line="360" w:lineRule="auto"/>
        <w:jc w:val="left"/>
        <w:rPr>
          <w:rFonts w:ascii="仿宋" w:hAnsi="仿宋" w:eastAsia="仿宋"/>
          <w:sz w:val="24"/>
        </w:rPr>
      </w:pPr>
      <w:r>
        <w:rPr>
          <w:rFonts w:hint="eastAsia" w:ascii="仿宋" w:hAnsi="仿宋" w:eastAsia="仿宋"/>
          <w:sz w:val="24"/>
        </w:rPr>
        <w:t xml:space="preserve">   </w:t>
      </w:r>
      <w:r>
        <w:rPr>
          <w:rFonts w:ascii="仿宋" w:hAnsi="仿宋" w:eastAsia="仿宋"/>
          <w:sz w:val="24"/>
        </w:rPr>
        <w:t>（3）响应文件上法定代表人或其委托代理人的签字、供应商的单位章盖章齐全，符合采购文件规定。</w:t>
      </w:r>
    </w:p>
    <w:p w14:paraId="5D9FD479">
      <w:pPr>
        <w:spacing w:line="360" w:lineRule="auto"/>
        <w:jc w:val="left"/>
        <w:rPr>
          <w:rFonts w:ascii="仿宋" w:hAnsi="仿宋" w:eastAsia="仿宋"/>
          <w:sz w:val="24"/>
        </w:rPr>
      </w:pPr>
      <w:r>
        <w:rPr>
          <w:rFonts w:hint="eastAsia" w:ascii="仿宋" w:hAnsi="仿宋" w:eastAsia="仿宋"/>
          <w:sz w:val="24"/>
        </w:rPr>
        <w:t xml:space="preserve">   </w:t>
      </w:r>
      <w:r>
        <w:rPr>
          <w:rFonts w:ascii="仿宋" w:hAnsi="仿宋" w:eastAsia="仿宋"/>
          <w:sz w:val="24"/>
        </w:rPr>
        <w:t>（4）供应商法定代表人授权委托代理人签署响应文件的，须提交授权委托书，且授权人和被授权人均在授权委托书上签名，未使用印章签名章或其他电子制版签名代替。</w:t>
      </w:r>
    </w:p>
    <w:p w14:paraId="3EEF179A">
      <w:pPr>
        <w:spacing w:line="360" w:lineRule="auto"/>
        <w:jc w:val="left"/>
        <w:rPr>
          <w:rFonts w:ascii="仿宋" w:hAnsi="仿宋" w:eastAsia="仿宋"/>
          <w:sz w:val="24"/>
        </w:rPr>
      </w:pPr>
      <w:r>
        <w:rPr>
          <w:rFonts w:hint="eastAsia" w:ascii="仿宋" w:hAnsi="仿宋" w:eastAsia="仿宋"/>
          <w:sz w:val="24"/>
        </w:rPr>
        <w:t xml:space="preserve">   </w:t>
      </w:r>
      <w:r>
        <w:rPr>
          <w:rFonts w:ascii="仿宋" w:hAnsi="仿宋" w:eastAsia="仿宋"/>
          <w:sz w:val="24"/>
        </w:rPr>
        <w:t>（5）供应商法定代表人亲自签署响应文件的，提供了法定代表人身份证明，且法定代表人在法定代表人身份证明上签名，未使用印章签名章或其他电子制版签名代替。</w:t>
      </w:r>
    </w:p>
    <w:p w14:paraId="2E72C390">
      <w:pPr>
        <w:spacing w:line="360" w:lineRule="auto"/>
        <w:jc w:val="left"/>
        <w:rPr>
          <w:rFonts w:ascii="仿宋" w:hAnsi="仿宋" w:eastAsia="仿宋"/>
          <w:sz w:val="24"/>
        </w:rPr>
      </w:pPr>
      <w:r>
        <w:rPr>
          <w:rFonts w:hint="eastAsia" w:ascii="仿宋" w:hAnsi="仿宋" w:eastAsia="仿宋"/>
          <w:sz w:val="24"/>
        </w:rPr>
        <w:t xml:space="preserve">   </w:t>
      </w:r>
      <w:r>
        <w:rPr>
          <w:rFonts w:ascii="仿宋" w:hAnsi="仿宋" w:eastAsia="仿宋"/>
          <w:sz w:val="24"/>
        </w:rPr>
        <w:t>（6）响应报价的大写金额能够确定具体数值。</w:t>
      </w:r>
    </w:p>
    <w:p w14:paraId="34435625">
      <w:pPr>
        <w:spacing w:line="360" w:lineRule="auto"/>
        <w:jc w:val="left"/>
        <w:rPr>
          <w:rFonts w:ascii="仿宋" w:hAnsi="仿宋" w:eastAsia="仿宋"/>
          <w:sz w:val="24"/>
        </w:rPr>
      </w:pPr>
      <w:r>
        <w:rPr>
          <w:rFonts w:hint="eastAsia" w:ascii="仿宋" w:hAnsi="仿宋" w:eastAsia="仿宋"/>
          <w:sz w:val="24"/>
        </w:rPr>
        <w:t xml:space="preserve">   </w:t>
      </w:r>
      <w:r>
        <w:rPr>
          <w:rFonts w:ascii="仿宋" w:hAnsi="仿宋" w:eastAsia="仿宋"/>
          <w:sz w:val="24"/>
        </w:rPr>
        <w:t>（7）响应报价未超过采购文件设定的最高限价。</w:t>
      </w:r>
    </w:p>
    <w:p w14:paraId="40DBC916">
      <w:pPr>
        <w:spacing w:line="360" w:lineRule="auto"/>
        <w:jc w:val="left"/>
        <w:rPr>
          <w:rFonts w:ascii="仿宋" w:hAnsi="仿宋" w:eastAsia="仿宋"/>
          <w:sz w:val="24"/>
        </w:rPr>
      </w:pPr>
      <w:r>
        <w:rPr>
          <w:rFonts w:hint="eastAsia" w:ascii="仿宋" w:hAnsi="仿宋" w:eastAsia="仿宋"/>
          <w:sz w:val="24"/>
        </w:rPr>
        <w:t xml:space="preserve">   </w:t>
      </w:r>
      <w:r>
        <w:rPr>
          <w:rFonts w:ascii="仿宋" w:hAnsi="仿宋" w:eastAsia="仿宋"/>
          <w:sz w:val="24"/>
        </w:rPr>
        <w:t>（8）响应文件正、副本份数符合采购文件第二章“供应商须知”的规定。</w:t>
      </w:r>
    </w:p>
    <w:p w14:paraId="584710CE">
      <w:pPr>
        <w:spacing w:line="360" w:lineRule="auto"/>
        <w:ind w:firstLine="482" w:firstLineChars="200"/>
        <w:jc w:val="left"/>
        <w:rPr>
          <w:rFonts w:ascii="仿宋" w:hAnsi="仿宋" w:eastAsia="仿宋"/>
          <w:b/>
          <w:sz w:val="24"/>
        </w:rPr>
      </w:pPr>
      <w:r>
        <w:rPr>
          <w:rFonts w:ascii="仿宋" w:hAnsi="仿宋" w:eastAsia="仿宋"/>
          <w:b/>
          <w:sz w:val="24"/>
        </w:rPr>
        <w:t>2.1.2 资格评审标准</w:t>
      </w:r>
    </w:p>
    <w:p w14:paraId="187F5258">
      <w:pPr>
        <w:spacing w:line="360" w:lineRule="auto"/>
        <w:jc w:val="left"/>
        <w:rPr>
          <w:rFonts w:ascii="仿宋" w:hAnsi="仿宋" w:eastAsia="仿宋"/>
          <w:sz w:val="24"/>
        </w:rPr>
      </w:pPr>
      <w:r>
        <w:rPr>
          <w:rFonts w:hint="eastAsia" w:ascii="仿宋" w:hAnsi="仿宋" w:eastAsia="仿宋"/>
          <w:sz w:val="24"/>
        </w:rPr>
        <w:t xml:space="preserve">   </w:t>
      </w:r>
      <w:r>
        <w:rPr>
          <w:rFonts w:ascii="仿宋" w:hAnsi="仿宋" w:eastAsia="仿宋"/>
          <w:sz w:val="24"/>
        </w:rPr>
        <w:t>（1）供应商具备有效的执业许可证照和基本账户开户许可证。</w:t>
      </w:r>
    </w:p>
    <w:p w14:paraId="1E8B5A4E">
      <w:pPr>
        <w:spacing w:line="360" w:lineRule="auto"/>
        <w:jc w:val="left"/>
        <w:rPr>
          <w:rFonts w:ascii="仿宋" w:hAnsi="仿宋" w:eastAsia="仿宋"/>
          <w:sz w:val="24"/>
        </w:rPr>
      </w:pPr>
      <w:r>
        <w:rPr>
          <w:rFonts w:hint="eastAsia" w:ascii="仿宋" w:hAnsi="仿宋" w:eastAsia="仿宋"/>
          <w:sz w:val="24"/>
        </w:rPr>
        <w:t xml:space="preserve">   </w:t>
      </w:r>
      <w:r>
        <w:rPr>
          <w:rFonts w:ascii="仿宋" w:hAnsi="仿宋" w:eastAsia="仿宋"/>
          <w:sz w:val="24"/>
        </w:rPr>
        <w:t>（2）供应商的类似项目业绩符合采购文件规定。</w:t>
      </w:r>
    </w:p>
    <w:p w14:paraId="4547A5D8">
      <w:pPr>
        <w:spacing w:line="360" w:lineRule="auto"/>
        <w:jc w:val="left"/>
        <w:rPr>
          <w:rFonts w:ascii="仿宋" w:hAnsi="仿宋" w:eastAsia="仿宋"/>
          <w:sz w:val="24"/>
        </w:rPr>
      </w:pPr>
      <w:r>
        <w:rPr>
          <w:rFonts w:hint="eastAsia" w:ascii="仿宋" w:hAnsi="仿宋" w:eastAsia="仿宋"/>
          <w:sz w:val="24"/>
        </w:rPr>
        <w:t xml:space="preserve">   </w:t>
      </w:r>
      <w:r>
        <w:rPr>
          <w:rFonts w:ascii="仿宋" w:hAnsi="仿宋" w:eastAsia="仿宋"/>
          <w:sz w:val="24"/>
        </w:rPr>
        <w:t>（3）供应商的信誉符合采购文件规定。</w:t>
      </w:r>
    </w:p>
    <w:p w14:paraId="4870B629">
      <w:pPr>
        <w:spacing w:line="360" w:lineRule="auto"/>
        <w:jc w:val="left"/>
        <w:rPr>
          <w:rFonts w:ascii="仿宋" w:hAnsi="仿宋" w:eastAsia="仿宋"/>
          <w:sz w:val="24"/>
        </w:rPr>
      </w:pPr>
      <w:r>
        <w:rPr>
          <w:rFonts w:hint="eastAsia" w:ascii="仿宋" w:hAnsi="仿宋" w:eastAsia="仿宋"/>
          <w:sz w:val="24"/>
        </w:rPr>
        <w:t xml:space="preserve">   </w:t>
      </w:r>
      <w:r>
        <w:rPr>
          <w:rFonts w:ascii="仿宋" w:hAnsi="仿宋" w:eastAsia="仿宋"/>
          <w:sz w:val="24"/>
        </w:rPr>
        <w:t>（4）供应商的其他要求符合采购文件规定。</w:t>
      </w:r>
    </w:p>
    <w:p w14:paraId="76BE352E">
      <w:pPr>
        <w:spacing w:line="360" w:lineRule="auto"/>
        <w:jc w:val="left"/>
        <w:rPr>
          <w:rFonts w:ascii="仿宋" w:hAnsi="仿宋" w:eastAsia="仿宋"/>
          <w:b/>
          <w:sz w:val="24"/>
        </w:rPr>
      </w:pPr>
      <w:r>
        <w:rPr>
          <w:rFonts w:hint="eastAsia" w:ascii="仿宋" w:hAnsi="仿宋" w:eastAsia="仿宋"/>
          <w:sz w:val="24"/>
        </w:rPr>
        <w:t xml:space="preserve">   </w:t>
      </w:r>
      <w:r>
        <w:rPr>
          <w:rFonts w:ascii="仿宋" w:hAnsi="仿宋" w:eastAsia="仿宋"/>
          <w:sz w:val="24"/>
        </w:rPr>
        <w:t>（5）供应商不存在第二章“供应商须知”第4项规定的任何一种情形。</w:t>
      </w:r>
    </w:p>
    <w:p w14:paraId="29247FA6">
      <w:pPr>
        <w:spacing w:line="360" w:lineRule="auto"/>
        <w:ind w:firstLine="482" w:firstLineChars="200"/>
        <w:jc w:val="left"/>
        <w:outlineLvl w:val="2"/>
        <w:rPr>
          <w:rFonts w:ascii="仿宋" w:hAnsi="仿宋" w:eastAsia="仿宋"/>
          <w:b/>
          <w:sz w:val="24"/>
        </w:rPr>
      </w:pPr>
      <w:r>
        <w:rPr>
          <w:rFonts w:ascii="仿宋" w:hAnsi="仿宋" w:eastAsia="仿宋"/>
          <w:b/>
          <w:sz w:val="24"/>
        </w:rPr>
        <w:t xml:space="preserve">2.2 </w:t>
      </w:r>
      <w:r>
        <w:rPr>
          <w:rFonts w:hint="eastAsia" w:ascii="仿宋" w:hAnsi="仿宋" w:eastAsia="仿宋"/>
          <w:b/>
          <w:sz w:val="24"/>
        </w:rPr>
        <w:t>详细</w:t>
      </w:r>
      <w:r>
        <w:rPr>
          <w:rFonts w:ascii="仿宋" w:hAnsi="仿宋" w:eastAsia="仿宋"/>
          <w:b/>
          <w:sz w:val="24"/>
        </w:rPr>
        <w:t>评审标准</w:t>
      </w:r>
    </w:p>
    <w:p w14:paraId="631181F5">
      <w:pPr>
        <w:spacing w:line="360" w:lineRule="auto"/>
        <w:jc w:val="center"/>
        <w:outlineLvl w:val="2"/>
        <w:rPr>
          <w:sz w:val="28"/>
          <w:szCs w:val="28"/>
        </w:rPr>
      </w:pPr>
      <w:r>
        <w:rPr>
          <w:rFonts w:ascii="仿宋" w:hAnsi="仿宋" w:eastAsia="仿宋"/>
          <w:b/>
          <w:sz w:val="28"/>
          <w:szCs w:val="28"/>
        </w:rPr>
        <w:t>分值构成与评分标准</w:t>
      </w:r>
    </w:p>
    <w:tbl>
      <w:tblPr>
        <w:tblStyle w:val="31"/>
        <w:tblW w:w="9294"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6"/>
        <w:gridCol w:w="1268"/>
        <w:gridCol w:w="994"/>
        <w:gridCol w:w="1548"/>
        <w:gridCol w:w="4778"/>
      </w:tblGrid>
      <w:tr w14:paraId="17D48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706" w:type="dxa"/>
            <w:noWrap w:val="0"/>
            <w:vAlign w:val="center"/>
          </w:tcPr>
          <w:p w14:paraId="16958B1B">
            <w:pPr>
              <w:spacing w:after="120"/>
              <w:jc w:val="center"/>
              <w:rPr>
                <w:rFonts w:ascii="宋体" w:hAnsi="宋体" w:eastAsia="宋体" w:cs="Times New Roman"/>
                <w:b/>
                <w:bCs/>
                <w:sz w:val="20"/>
                <w:szCs w:val="20"/>
                <w:lang w:eastAsia="zh-CN"/>
              </w:rPr>
            </w:pPr>
            <w:r>
              <w:rPr>
                <w:rFonts w:hint="eastAsia" w:ascii="宋体" w:hAnsi="宋体" w:eastAsia="宋体" w:cs="Times New Roman"/>
                <w:b/>
                <w:bCs/>
                <w:sz w:val="20"/>
                <w:szCs w:val="20"/>
                <w:lang w:eastAsia="zh-CN"/>
              </w:rPr>
              <w:t>序号</w:t>
            </w:r>
          </w:p>
        </w:tc>
        <w:tc>
          <w:tcPr>
            <w:tcW w:w="2262" w:type="dxa"/>
            <w:gridSpan w:val="2"/>
            <w:noWrap w:val="0"/>
            <w:vAlign w:val="center"/>
          </w:tcPr>
          <w:p w14:paraId="531CD6AA">
            <w:pPr>
              <w:spacing w:after="120"/>
              <w:jc w:val="center"/>
              <w:rPr>
                <w:rFonts w:ascii="宋体" w:hAnsi="宋体" w:eastAsia="宋体" w:cs="Times New Roman"/>
                <w:b/>
                <w:bCs/>
                <w:sz w:val="20"/>
                <w:szCs w:val="20"/>
                <w:lang w:eastAsia="zh-CN"/>
              </w:rPr>
            </w:pPr>
            <w:r>
              <w:rPr>
                <w:rFonts w:hint="eastAsia" w:ascii="宋体" w:hAnsi="宋体" w:eastAsia="宋体" w:cs="Times New Roman"/>
                <w:b/>
                <w:bCs/>
                <w:sz w:val="20"/>
                <w:szCs w:val="20"/>
                <w:lang w:eastAsia="zh-CN"/>
              </w:rPr>
              <w:t>评分要素</w:t>
            </w:r>
          </w:p>
        </w:tc>
        <w:tc>
          <w:tcPr>
            <w:tcW w:w="6326" w:type="dxa"/>
            <w:gridSpan w:val="2"/>
            <w:noWrap w:val="0"/>
            <w:vAlign w:val="center"/>
          </w:tcPr>
          <w:p w14:paraId="1EF4C53F">
            <w:pPr>
              <w:spacing w:after="120"/>
              <w:jc w:val="center"/>
              <w:rPr>
                <w:rFonts w:ascii="宋体" w:hAnsi="宋体" w:eastAsia="宋体" w:cs="Times New Roman"/>
                <w:b/>
                <w:bCs/>
                <w:sz w:val="20"/>
                <w:szCs w:val="20"/>
                <w:lang w:eastAsia="zh-CN"/>
              </w:rPr>
            </w:pPr>
            <w:r>
              <w:rPr>
                <w:rFonts w:hint="eastAsia" w:ascii="宋体" w:hAnsi="宋体" w:eastAsia="宋体" w:cs="Times New Roman"/>
                <w:b/>
                <w:bCs/>
                <w:sz w:val="20"/>
                <w:szCs w:val="20"/>
                <w:lang w:eastAsia="zh-CN"/>
              </w:rPr>
              <w:t>评分标准</w:t>
            </w:r>
          </w:p>
        </w:tc>
      </w:tr>
      <w:tr w14:paraId="5AC950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706" w:type="dxa"/>
            <w:vMerge w:val="restart"/>
            <w:noWrap w:val="0"/>
            <w:vAlign w:val="center"/>
          </w:tcPr>
          <w:p w14:paraId="266F7F48">
            <w:pPr>
              <w:spacing w:after="120"/>
              <w:jc w:val="center"/>
              <w:rPr>
                <w:rFonts w:ascii="宋体" w:hAnsi="宋体" w:eastAsia="宋体" w:cs="Times New Roman"/>
                <w:sz w:val="20"/>
                <w:szCs w:val="20"/>
                <w:lang w:eastAsia="zh-CN"/>
              </w:rPr>
            </w:pPr>
            <w:r>
              <w:rPr>
                <w:rFonts w:hint="eastAsia" w:ascii="宋体" w:hAnsi="宋体" w:eastAsia="宋体" w:cs="Times New Roman"/>
                <w:b/>
                <w:bCs/>
                <w:sz w:val="20"/>
                <w:szCs w:val="20"/>
                <w:lang w:eastAsia="zh-CN"/>
              </w:rPr>
              <w:t>1</w:t>
            </w:r>
          </w:p>
        </w:tc>
        <w:tc>
          <w:tcPr>
            <w:tcW w:w="1268" w:type="dxa"/>
            <w:vMerge w:val="restart"/>
            <w:noWrap w:val="0"/>
            <w:vAlign w:val="center"/>
          </w:tcPr>
          <w:p w14:paraId="512829BB">
            <w:pPr>
              <w:spacing w:after="120"/>
              <w:jc w:val="both"/>
              <w:rPr>
                <w:rFonts w:ascii="宋体" w:hAnsi="宋体" w:eastAsia="宋体" w:cs="Times New Roman"/>
                <w:b/>
                <w:bCs/>
                <w:sz w:val="20"/>
                <w:szCs w:val="20"/>
                <w:lang w:eastAsia="zh-CN"/>
              </w:rPr>
            </w:pPr>
            <w:r>
              <w:rPr>
                <w:rFonts w:hint="eastAsia" w:ascii="宋体" w:hAnsi="宋体" w:eastAsia="宋体" w:cs="Times New Roman"/>
                <w:b/>
                <w:bCs/>
                <w:sz w:val="20"/>
                <w:szCs w:val="20"/>
                <w:lang w:val="en-US" w:eastAsia="zh-CN"/>
              </w:rPr>
              <w:t>律所</w:t>
            </w:r>
            <w:r>
              <w:rPr>
                <w:rFonts w:hint="eastAsia" w:ascii="宋体" w:hAnsi="宋体" w:eastAsia="宋体" w:cs="Times New Roman"/>
                <w:b/>
                <w:bCs/>
                <w:sz w:val="20"/>
                <w:szCs w:val="20"/>
                <w:lang w:eastAsia="zh-CN"/>
              </w:rPr>
              <w:t>综合实力（</w:t>
            </w:r>
            <w:r>
              <w:rPr>
                <w:rFonts w:hint="eastAsia" w:ascii="宋体" w:hAnsi="宋体" w:eastAsia="宋体" w:cs="Times New Roman"/>
                <w:b/>
                <w:bCs/>
                <w:sz w:val="20"/>
                <w:szCs w:val="20"/>
                <w:lang w:val="en-US" w:eastAsia="zh-CN"/>
              </w:rPr>
              <w:t>20</w:t>
            </w:r>
            <w:r>
              <w:rPr>
                <w:rFonts w:hint="eastAsia" w:ascii="宋体" w:hAnsi="宋体" w:eastAsia="宋体" w:cs="Times New Roman"/>
                <w:b/>
                <w:bCs/>
                <w:sz w:val="20"/>
                <w:szCs w:val="20"/>
                <w:lang w:eastAsia="zh-CN"/>
              </w:rPr>
              <w:t>分）</w:t>
            </w:r>
          </w:p>
        </w:tc>
        <w:tc>
          <w:tcPr>
            <w:tcW w:w="994" w:type="dxa"/>
            <w:vMerge w:val="restart"/>
            <w:noWrap w:val="0"/>
            <w:vAlign w:val="center"/>
          </w:tcPr>
          <w:p w14:paraId="7E11D58F">
            <w:pPr>
              <w:spacing w:after="120"/>
              <w:jc w:val="both"/>
              <w:rPr>
                <w:rFonts w:ascii="宋体" w:hAnsi="宋体" w:eastAsia="宋体" w:cs="Times New Roman"/>
                <w:b/>
                <w:bCs/>
                <w:sz w:val="20"/>
                <w:szCs w:val="20"/>
                <w:lang w:eastAsia="zh-CN"/>
              </w:rPr>
            </w:pPr>
            <w:r>
              <w:rPr>
                <w:rFonts w:hint="eastAsia" w:ascii="宋体" w:hAnsi="宋体" w:eastAsia="宋体" w:cs="Times New Roman"/>
                <w:b/>
                <w:bCs/>
                <w:sz w:val="18"/>
                <w:szCs w:val="18"/>
                <w:lang w:eastAsia="zh-CN"/>
              </w:rPr>
              <w:t>律所荣誉（</w:t>
            </w:r>
            <w:r>
              <w:rPr>
                <w:rFonts w:hint="eastAsia" w:ascii="宋体" w:hAnsi="宋体" w:eastAsia="宋体" w:cs="Times New Roman"/>
                <w:b/>
                <w:bCs/>
                <w:sz w:val="18"/>
                <w:szCs w:val="18"/>
                <w:lang w:val="en-US" w:eastAsia="zh-CN"/>
              </w:rPr>
              <w:t>5</w:t>
            </w:r>
            <w:r>
              <w:rPr>
                <w:rFonts w:hint="eastAsia" w:ascii="宋体" w:hAnsi="宋体" w:eastAsia="宋体" w:cs="Times New Roman"/>
                <w:b/>
                <w:bCs/>
                <w:sz w:val="18"/>
                <w:szCs w:val="18"/>
                <w:lang w:eastAsia="zh-CN"/>
              </w:rPr>
              <w:t>分）</w:t>
            </w:r>
          </w:p>
        </w:tc>
        <w:tc>
          <w:tcPr>
            <w:tcW w:w="6326" w:type="dxa"/>
            <w:gridSpan w:val="2"/>
            <w:noWrap w:val="0"/>
            <w:vAlign w:val="center"/>
          </w:tcPr>
          <w:p w14:paraId="44986402">
            <w:pPr>
              <w:keepNext w:val="0"/>
              <w:keepLines w:val="0"/>
              <w:pageBreakBefore w:val="0"/>
              <w:widowControl w:val="0"/>
              <w:kinsoku/>
              <w:wordWrap/>
              <w:overflowPunct/>
              <w:topLinePunct w:val="0"/>
              <w:autoSpaceDE/>
              <w:autoSpaceDN/>
              <w:bidi w:val="0"/>
              <w:adjustRightInd/>
              <w:snapToGrid/>
              <w:spacing w:line="280" w:lineRule="exact"/>
              <w:jc w:val="left"/>
              <w:textAlignment w:val="auto"/>
              <w:rPr>
                <w:rFonts w:hint="eastAsia" w:ascii="宋体" w:hAnsi="宋体" w:eastAsia="仿宋" w:cs="Times New Roman"/>
                <w:sz w:val="20"/>
                <w:szCs w:val="20"/>
                <w:lang w:eastAsia="zh-CN"/>
              </w:rPr>
            </w:pPr>
            <w:r>
              <w:rPr>
                <w:rFonts w:hint="eastAsia" w:ascii="仿宋" w:hAnsi="仿宋" w:eastAsia="仿宋" w:cs="仿宋_GB2312"/>
                <w:sz w:val="22"/>
                <w:szCs w:val="22"/>
              </w:rPr>
              <w:t>获国家级荣誉（</w:t>
            </w:r>
            <w:r>
              <w:rPr>
                <w:rFonts w:hint="eastAsia" w:ascii="仿宋" w:hAnsi="仿宋" w:eastAsia="仿宋" w:cs="仿宋_GB2312"/>
                <w:sz w:val="22"/>
                <w:szCs w:val="22"/>
                <w:lang w:val="en-US" w:eastAsia="zh-CN"/>
              </w:rPr>
              <w:t>司法部、</w:t>
            </w:r>
            <w:r>
              <w:rPr>
                <w:rFonts w:hint="eastAsia" w:ascii="仿宋" w:hAnsi="仿宋" w:eastAsia="仿宋" w:cs="仿宋_GB2312"/>
                <w:sz w:val="22"/>
                <w:szCs w:val="22"/>
              </w:rPr>
              <w:t>中华律师协会颁发）的，每提供一项</w:t>
            </w:r>
            <w:r>
              <w:rPr>
                <w:rFonts w:hint="eastAsia" w:ascii="仿宋" w:hAnsi="仿宋" w:eastAsia="仿宋" w:cs="仿宋_GB2312"/>
                <w:sz w:val="22"/>
                <w:szCs w:val="22"/>
                <w:lang w:val="en-US" w:eastAsia="zh-CN"/>
              </w:rPr>
              <w:t>得</w:t>
            </w:r>
            <w:r>
              <w:rPr>
                <w:rFonts w:hint="eastAsia" w:ascii="仿宋" w:hAnsi="仿宋" w:eastAsia="仿宋" w:cs="仿宋_GB2312"/>
                <w:sz w:val="22"/>
                <w:szCs w:val="22"/>
              </w:rPr>
              <w:t>2分；获省级荣誉（司法</w:t>
            </w:r>
            <w:r>
              <w:rPr>
                <w:rFonts w:hint="eastAsia" w:ascii="仿宋" w:hAnsi="仿宋" w:eastAsia="仿宋" w:cs="仿宋_GB2312"/>
                <w:sz w:val="22"/>
                <w:szCs w:val="22"/>
                <w:lang w:val="en-US" w:eastAsia="zh-CN"/>
              </w:rPr>
              <w:t>厅</w:t>
            </w:r>
            <w:r>
              <w:rPr>
                <w:rFonts w:hint="eastAsia" w:ascii="仿宋" w:hAnsi="仿宋" w:eastAsia="仿宋" w:cs="仿宋_GB2312"/>
                <w:sz w:val="22"/>
                <w:szCs w:val="22"/>
              </w:rPr>
              <w:t>、省律师协会颁发）的，每提供一项</w:t>
            </w:r>
            <w:r>
              <w:rPr>
                <w:rFonts w:hint="eastAsia" w:ascii="仿宋" w:hAnsi="仿宋" w:eastAsia="仿宋" w:cs="仿宋_GB2312"/>
                <w:sz w:val="22"/>
                <w:szCs w:val="22"/>
                <w:lang w:val="en-US" w:eastAsia="zh-CN"/>
              </w:rPr>
              <w:t>得</w:t>
            </w:r>
            <w:r>
              <w:rPr>
                <w:rFonts w:hint="eastAsia" w:ascii="仿宋" w:hAnsi="仿宋" w:eastAsia="仿宋" w:cs="仿宋_GB2312"/>
                <w:sz w:val="22"/>
                <w:szCs w:val="22"/>
              </w:rPr>
              <w:t>1分；</w:t>
            </w:r>
            <w:r>
              <w:rPr>
                <w:rFonts w:hint="eastAsia" w:ascii="仿宋" w:hAnsi="仿宋" w:eastAsia="仿宋" w:cs="仿宋_GB2312"/>
                <w:color w:val="C00000"/>
                <w:sz w:val="22"/>
                <w:szCs w:val="22"/>
                <w:lang w:val="en-US" w:eastAsia="zh-CN"/>
              </w:rPr>
              <w:t>得分</w:t>
            </w:r>
            <w:r>
              <w:rPr>
                <w:rFonts w:hint="eastAsia" w:ascii="仿宋" w:hAnsi="仿宋" w:eastAsia="仿宋" w:cs="仿宋_GB2312"/>
                <w:color w:val="C00000"/>
                <w:sz w:val="22"/>
                <w:szCs w:val="22"/>
              </w:rPr>
              <w:t>累计不超过</w:t>
            </w:r>
            <w:r>
              <w:rPr>
                <w:rFonts w:hint="eastAsia" w:ascii="仿宋" w:hAnsi="仿宋" w:eastAsia="仿宋" w:cs="仿宋_GB2312"/>
                <w:color w:val="C00000"/>
                <w:sz w:val="22"/>
                <w:szCs w:val="22"/>
                <w:lang w:val="en-US" w:eastAsia="zh-CN"/>
              </w:rPr>
              <w:t>5</w:t>
            </w:r>
            <w:r>
              <w:rPr>
                <w:rFonts w:hint="eastAsia" w:ascii="仿宋" w:hAnsi="仿宋" w:eastAsia="仿宋" w:cs="仿宋_GB2312"/>
                <w:color w:val="C00000"/>
                <w:sz w:val="22"/>
                <w:szCs w:val="22"/>
              </w:rPr>
              <w:t>分</w:t>
            </w:r>
            <w:r>
              <w:rPr>
                <w:rFonts w:hint="eastAsia" w:ascii="仿宋" w:hAnsi="仿宋" w:eastAsia="仿宋" w:cs="仿宋_GB2312"/>
                <w:color w:val="C00000"/>
                <w:sz w:val="22"/>
                <w:szCs w:val="22"/>
                <w:lang w:eastAsia="zh-CN"/>
              </w:rPr>
              <w:t>。</w:t>
            </w:r>
          </w:p>
        </w:tc>
      </w:tr>
      <w:tr w14:paraId="730F9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06" w:type="dxa"/>
            <w:vMerge w:val="continue"/>
            <w:noWrap w:val="0"/>
            <w:vAlign w:val="center"/>
          </w:tcPr>
          <w:p w14:paraId="1FAC76A5">
            <w:pPr>
              <w:spacing w:after="120"/>
              <w:jc w:val="center"/>
              <w:rPr>
                <w:rFonts w:ascii="宋体" w:hAnsi="宋体" w:eastAsia="宋体" w:cs="Times New Roman"/>
                <w:sz w:val="20"/>
                <w:szCs w:val="20"/>
                <w:lang w:eastAsia="zh-CN"/>
              </w:rPr>
            </w:pPr>
          </w:p>
        </w:tc>
        <w:tc>
          <w:tcPr>
            <w:tcW w:w="1268" w:type="dxa"/>
            <w:vMerge w:val="continue"/>
            <w:noWrap w:val="0"/>
            <w:vAlign w:val="center"/>
          </w:tcPr>
          <w:p w14:paraId="6A202BE7">
            <w:pPr>
              <w:spacing w:after="120"/>
              <w:jc w:val="both"/>
              <w:rPr>
                <w:rFonts w:ascii="宋体" w:hAnsi="宋体" w:eastAsia="宋体" w:cs="Times New Roman"/>
                <w:b/>
                <w:bCs/>
                <w:sz w:val="20"/>
                <w:szCs w:val="20"/>
                <w:lang w:eastAsia="zh-CN"/>
              </w:rPr>
            </w:pPr>
          </w:p>
        </w:tc>
        <w:tc>
          <w:tcPr>
            <w:tcW w:w="994" w:type="dxa"/>
            <w:vMerge w:val="restart"/>
            <w:noWrap w:val="0"/>
            <w:vAlign w:val="center"/>
          </w:tcPr>
          <w:p w14:paraId="5163E143">
            <w:pPr>
              <w:spacing w:after="120"/>
              <w:jc w:val="both"/>
              <w:rPr>
                <w:rFonts w:ascii="宋体" w:hAnsi="宋体" w:eastAsia="宋体" w:cs="Times New Roman"/>
                <w:b/>
                <w:bCs/>
                <w:sz w:val="18"/>
                <w:szCs w:val="18"/>
                <w:lang w:eastAsia="zh-CN"/>
              </w:rPr>
            </w:pPr>
            <w:r>
              <w:rPr>
                <w:rFonts w:hint="eastAsia" w:ascii="宋体" w:hAnsi="宋体" w:eastAsia="宋体" w:cs="Times New Roman"/>
                <w:b/>
                <w:bCs/>
                <w:sz w:val="18"/>
                <w:szCs w:val="18"/>
                <w:lang w:eastAsia="zh-CN"/>
              </w:rPr>
              <w:t>过往业绩（</w:t>
            </w:r>
            <w:r>
              <w:rPr>
                <w:rFonts w:hint="eastAsia" w:ascii="宋体" w:hAnsi="宋体" w:eastAsia="宋体" w:cs="Times New Roman"/>
                <w:b/>
                <w:bCs/>
                <w:sz w:val="18"/>
                <w:szCs w:val="18"/>
                <w:lang w:val="en-US" w:eastAsia="zh-CN"/>
              </w:rPr>
              <w:t>15</w:t>
            </w:r>
            <w:r>
              <w:rPr>
                <w:rFonts w:hint="eastAsia" w:ascii="宋体" w:hAnsi="宋体" w:eastAsia="宋体" w:cs="Times New Roman"/>
                <w:b/>
                <w:bCs/>
                <w:sz w:val="18"/>
                <w:szCs w:val="18"/>
                <w:lang w:eastAsia="zh-CN"/>
              </w:rPr>
              <w:t>分）</w:t>
            </w:r>
          </w:p>
          <w:p w14:paraId="3C018573">
            <w:pPr>
              <w:spacing w:after="120"/>
              <w:jc w:val="both"/>
              <w:rPr>
                <w:rFonts w:ascii="宋体" w:hAnsi="宋体" w:eastAsia="宋体" w:cs="Times New Roman"/>
                <w:b/>
                <w:bCs/>
                <w:sz w:val="20"/>
                <w:szCs w:val="20"/>
                <w:lang w:eastAsia="zh-CN"/>
              </w:rPr>
            </w:pPr>
            <w:r>
              <w:rPr>
                <w:rFonts w:hint="eastAsia" w:ascii="宋体" w:hAnsi="宋体" w:eastAsia="宋体" w:cs="Times New Roman"/>
                <w:b/>
                <w:bCs/>
                <w:sz w:val="20"/>
                <w:szCs w:val="20"/>
                <w:lang w:eastAsia="zh-CN"/>
              </w:rPr>
              <w:t>注：需提供协议书复印件。</w:t>
            </w:r>
          </w:p>
        </w:tc>
        <w:tc>
          <w:tcPr>
            <w:tcW w:w="1548" w:type="dxa"/>
            <w:noWrap w:val="0"/>
            <w:vAlign w:val="center"/>
          </w:tcPr>
          <w:p w14:paraId="57441F9E">
            <w:pPr>
              <w:spacing w:after="120"/>
              <w:jc w:val="both"/>
              <w:rPr>
                <w:rFonts w:hint="default" w:ascii="宋体" w:hAnsi="宋体" w:eastAsia="宋体" w:cs="Times New Roman"/>
                <w:sz w:val="20"/>
                <w:szCs w:val="20"/>
                <w:lang w:val="en-US" w:eastAsia="zh-CN"/>
              </w:rPr>
            </w:pPr>
            <w:r>
              <w:rPr>
                <w:rFonts w:hint="eastAsia" w:ascii="宋体" w:hAnsi="宋体" w:eastAsia="宋体" w:cs="宋体"/>
                <w:b/>
                <w:bCs/>
                <w:sz w:val="20"/>
                <w:szCs w:val="20"/>
                <w:lang w:val="en-US" w:eastAsia="zh-CN"/>
              </w:rPr>
              <w:t>省直机关（5分）</w:t>
            </w:r>
          </w:p>
        </w:tc>
        <w:tc>
          <w:tcPr>
            <w:tcW w:w="4778" w:type="dxa"/>
            <w:noWrap w:val="0"/>
            <w:vAlign w:val="top"/>
          </w:tcPr>
          <w:p w14:paraId="5D53B43C">
            <w:pPr>
              <w:keepNext w:val="0"/>
              <w:keepLines w:val="0"/>
              <w:pageBreakBefore w:val="0"/>
              <w:widowControl w:val="0"/>
              <w:kinsoku/>
              <w:wordWrap/>
              <w:overflowPunct/>
              <w:topLinePunct w:val="0"/>
              <w:autoSpaceDE/>
              <w:autoSpaceDN/>
              <w:bidi w:val="0"/>
              <w:adjustRightInd/>
              <w:snapToGrid/>
              <w:spacing w:after="120" w:line="280" w:lineRule="exact"/>
              <w:jc w:val="both"/>
              <w:textAlignment w:val="auto"/>
              <w:rPr>
                <w:rFonts w:hint="eastAsia" w:ascii="仿宋" w:hAnsi="仿宋" w:eastAsia="仿宋" w:cs="仿宋_GB2312"/>
                <w:sz w:val="24"/>
                <w:lang w:val="en-US" w:eastAsia="zh-CN"/>
              </w:rPr>
            </w:pPr>
            <w:r>
              <w:rPr>
                <w:rFonts w:hint="eastAsia" w:ascii="仿宋" w:hAnsi="仿宋" w:eastAsia="仿宋" w:cs="仿宋_GB2312"/>
                <w:sz w:val="22"/>
                <w:szCs w:val="22"/>
                <w:lang w:val="en-US" w:eastAsia="zh-CN"/>
              </w:rPr>
              <w:t>近五年（截止</w:t>
            </w:r>
            <w:r>
              <w:rPr>
                <w:rFonts w:hint="eastAsia" w:ascii="仿宋" w:hAnsi="仿宋" w:eastAsia="仿宋" w:cs="仿宋_GB2312"/>
                <w:sz w:val="22"/>
                <w:szCs w:val="22"/>
                <w:lang w:eastAsia="zh-CN"/>
              </w:rPr>
              <w:t>202</w:t>
            </w:r>
            <w:r>
              <w:rPr>
                <w:rFonts w:hint="eastAsia" w:ascii="仿宋" w:hAnsi="仿宋" w:eastAsia="仿宋" w:cs="仿宋_GB2312"/>
                <w:sz w:val="22"/>
                <w:szCs w:val="22"/>
                <w:lang w:val="en-US" w:eastAsia="zh-CN"/>
              </w:rPr>
              <w:t>4</w:t>
            </w:r>
            <w:r>
              <w:rPr>
                <w:rFonts w:hint="eastAsia" w:ascii="仿宋" w:hAnsi="仿宋" w:eastAsia="仿宋" w:cs="仿宋_GB2312"/>
                <w:sz w:val="22"/>
                <w:szCs w:val="22"/>
                <w:lang w:eastAsia="zh-CN"/>
              </w:rPr>
              <w:t>年</w:t>
            </w:r>
            <w:r>
              <w:rPr>
                <w:rFonts w:hint="eastAsia" w:ascii="仿宋" w:hAnsi="仿宋" w:eastAsia="仿宋" w:cs="仿宋_GB2312"/>
                <w:sz w:val="22"/>
                <w:szCs w:val="22"/>
                <w:lang w:val="en-US" w:eastAsia="zh-CN"/>
              </w:rPr>
              <w:t>6</w:t>
            </w:r>
            <w:r>
              <w:rPr>
                <w:rFonts w:hint="eastAsia" w:ascii="仿宋" w:hAnsi="仿宋" w:eastAsia="仿宋" w:cs="仿宋_GB2312"/>
                <w:sz w:val="22"/>
                <w:szCs w:val="22"/>
                <w:lang w:eastAsia="zh-CN"/>
              </w:rPr>
              <w:t>月</w:t>
            </w:r>
            <w:r>
              <w:rPr>
                <w:rFonts w:hint="eastAsia" w:ascii="仿宋" w:hAnsi="仿宋" w:eastAsia="仿宋" w:cs="仿宋_GB2312"/>
                <w:sz w:val="22"/>
                <w:szCs w:val="22"/>
                <w:lang w:val="en-US" w:eastAsia="zh-CN"/>
              </w:rPr>
              <w:t>30</w:t>
            </w:r>
            <w:r>
              <w:rPr>
                <w:rFonts w:hint="eastAsia" w:ascii="仿宋" w:hAnsi="仿宋" w:eastAsia="仿宋" w:cs="仿宋_GB2312"/>
                <w:sz w:val="22"/>
                <w:szCs w:val="22"/>
                <w:lang w:eastAsia="zh-CN"/>
              </w:rPr>
              <w:t>日</w:t>
            </w:r>
            <w:r>
              <w:rPr>
                <w:rFonts w:hint="eastAsia" w:ascii="仿宋" w:hAnsi="仿宋" w:eastAsia="仿宋" w:cs="仿宋_GB2312"/>
                <w:sz w:val="22"/>
                <w:szCs w:val="22"/>
                <w:lang w:val="en-US" w:eastAsia="zh-CN"/>
              </w:rPr>
              <w:t>）</w:t>
            </w:r>
            <w:r>
              <w:rPr>
                <w:rFonts w:hint="eastAsia" w:ascii="仿宋" w:hAnsi="仿宋" w:eastAsia="仿宋" w:cs="仿宋_GB2312"/>
                <w:sz w:val="22"/>
                <w:szCs w:val="22"/>
                <w:lang w:eastAsia="zh-CN"/>
              </w:rPr>
              <w:t>为</w:t>
            </w:r>
            <w:r>
              <w:rPr>
                <w:rFonts w:hint="eastAsia" w:ascii="仿宋" w:hAnsi="仿宋" w:eastAsia="仿宋" w:cs="仿宋_GB2312"/>
                <w:sz w:val="22"/>
                <w:szCs w:val="22"/>
                <w:lang w:val="en-US" w:eastAsia="zh-CN"/>
              </w:rPr>
              <w:t>省直机关</w:t>
            </w:r>
            <w:r>
              <w:rPr>
                <w:rFonts w:hint="eastAsia" w:ascii="仿宋" w:hAnsi="仿宋" w:eastAsia="仿宋" w:cs="仿宋_GB2312"/>
                <w:sz w:val="22"/>
                <w:szCs w:val="22"/>
                <w:lang w:eastAsia="zh-CN"/>
              </w:rPr>
              <w:t>提供</w:t>
            </w:r>
            <w:r>
              <w:rPr>
                <w:rFonts w:hint="eastAsia" w:ascii="仿宋" w:hAnsi="仿宋" w:eastAsia="仿宋" w:cs="仿宋_GB2312"/>
                <w:b/>
                <w:bCs/>
                <w:sz w:val="22"/>
                <w:szCs w:val="22"/>
                <w:lang w:eastAsia="zh-CN"/>
              </w:rPr>
              <w:t>常年法律顾问</w:t>
            </w:r>
            <w:r>
              <w:rPr>
                <w:rFonts w:hint="eastAsia" w:ascii="仿宋" w:hAnsi="仿宋" w:eastAsia="仿宋" w:cs="仿宋_GB2312"/>
                <w:b/>
                <w:bCs/>
                <w:sz w:val="22"/>
                <w:szCs w:val="22"/>
                <w:lang w:val="en-US" w:eastAsia="zh-CN"/>
              </w:rPr>
              <w:t>服务</w:t>
            </w:r>
            <w:r>
              <w:rPr>
                <w:rFonts w:hint="eastAsia" w:ascii="仿宋" w:hAnsi="仿宋" w:eastAsia="仿宋" w:cs="仿宋_GB2312"/>
                <w:sz w:val="22"/>
                <w:szCs w:val="22"/>
                <w:lang w:val="en-US" w:eastAsia="zh-CN"/>
              </w:rPr>
              <w:t>的，每提供一项</w:t>
            </w:r>
            <w:r>
              <w:rPr>
                <w:rFonts w:hint="eastAsia" w:ascii="仿宋" w:hAnsi="仿宋" w:eastAsia="仿宋" w:cs="仿宋_GB2312"/>
                <w:sz w:val="22"/>
                <w:szCs w:val="22"/>
                <w:lang w:eastAsia="zh-CN"/>
              </w:rPr>
              <w:t>业绩</w:t>
            </w:r>
            <w:r>
              <w:rPr>
                <w:rFonts w:hint="eastAsia" w:ascii="仿宋" w:hAnsi="仿宋" w:eastAsia="仿宋" w:cs="仿宋_GB2312"/>
                <w:sz w:val="22"/>
                <w:szCs w:val="22"/>
                <w:lang w:val="en-US" w:eastAsia="zh-CN"/>
              </w:rPr>
              <w:t>得1分，得分累计不超过5分</w:t>
            </w:r>
            <w:r>
              <w:rPr>
                <w:rFonts w:hint="eastAsia" w:ascii="仿宋" w:hAnsi="仿宋" w:eastAsia="仿宋" w:cs="仿宋_GB2312"/>
                <w:sz w:val="22"/>
                <w:szCs w:val="22"/>
                <w:lang w:eastAsia="zh-CN"/>
              </w:rPr>
              <w:t>。</w:t>
            </w:r>
          </w:p>
        </w:tc>
      </w:tr>
      <w:tr w14:paraId="5AFB2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706" w:type="dxa"/>
            <w:vMerge w:val="continue"/>
            <w:noWrap w:val="0"/>
            <w:vAlign w:val="center"/>
          </w:tcPr>
          <w:p w14:paraId="0B7C2D78">
            <w:pPr>
              <w:spacing w:after="120"/>
              <w:jc w:val="center"/>
              <w:rPr>
                <w:rFonts w:ascii="宋体" w:hAnsi="宋体" w:eastAsia="宋体" w:cs="Times New Roman"/>
                <w:sz w:val="20"/>
                <w:szCs w:val="20"/>
                <w:lang w:eastAsia="zh-CN"/>
              </w:rPr>
            </w:pPr>
          </w:p>
        </w:tc>
        <w:tc>
          <w:tcPr>
            <w:tcW w:w="1268" w:type="dxa"/>
            <w:vMerge w:val="continue"/>
            <w:noWrap w:val="0"/>
            <w:vAlign w:val="center"/>
          </w:tcPr>
          <w:p w14:paraId="6702F779">
            <w:pPr>
              <w:spacing w:after="120"/>
              <w:jc w:val="both"/>
              <w:rPr>
                <w:rFonts w:ascii="宋体" w:hAnsi="宋体" w:eastAsia="宋体" w:cs="Times New Roman"/>
                <w:b/>
                <w:bCs/>
                <w:sz w:val="20"/>
                <w:szCs w:val="20"/>
                <w:lang w:eastAsia="zh-CN"/>
              </w:rPr>
            </w:pPr>
          </w:p>
        </w:tc>
        <w:tc>
          <w:tcPr>
            <w:tcW w:w="994" w:type="dxa"/>
            <w:vMerge w:val="continue"/>
            <w:noWrap w:val="0"/>
            <w:vAlign w:val="center"/>
          </w:tcPr>
          <w:p w14:paraId="22BAFB32">
            <w:pPr>
              <w:spacing w:after="120"/>
              <w:jc w:val="both"/>
              <w:rPr>
                <w:rFonts w:ascii="宋体" w:hAnsi="宋体" w:eastAsia="宋体" w:cs="Times New Roman"/>
                <w:b/>
                <w:bCs/>
                <w:sz w:val="20"/>
                <w:szCs w:val="20"/>
                <w:lang w:eastAsia="zh-CN"/>
              </w:rPr>
            </w:pPr>
          </w:p>
        </w:tc>
        <w:tc>
          <w:tcPr>
            <w:tcW w:w="1548" w:type="dxa"/>
            <w:noWrap w:val="0"/>
            <w:vAlign w:val="center"/>
          </w:tcPr>
          <w:p w14:paraId="774272C2">
            <w:pPr>
              <w:spacing w:after="120"/>
              <w:jc w:val="both"/>
              <w:rPr>
                <w:rFonts w:hint="eastAsia" w:ascii="宋体" w:hAnsi="宋体" w:eastAsia="宋体" w:cs="宋体"/>
                <w:b/>
                <w:bCs/>
                <w:sz w:val="20"/>
                <w:szCs w:val="20"/>
                <w:lang w:val="en-US" w:eastAsia="zh-CN"/>
              </w:rPr>
            </w:pPr>
            <w:r>
              <w:rPr>
                <w:rFonts w:hint="eastAsia" w:ascii="宋体" w:hAnsi="宋体" w:eastAsia="宋体" w:cs="宋体"/>
                <w:b/>
                <w:bCs/>
                <w:sz w:val="20"/>
                <w:szCs w:val="20"/>
                <w:lang w:val="en-US" w:eastAsia="zh-CN"/>
              </w:rPr>
              <w:t>省属国企（5分）</w:t>
            </w:r>
          </w:p>
        </w:tc>
        <w:tc>
          <w:tcPr>
            <w:tcW w:w="4778" w:type="dxa"/>
            <w:noWrap w:val="0"/>
            <w:vAlign w:val="top"/>
          </w:tcPr>
          <w:p w14:paraId="44502D25">
            <w:pPr>
              <w:keepNext w:val="0"/>
              <w:keepLines w:val="0"/>
              <w:pageBreakBefore w:val="0"/>
              <w:widowControl w:val="0"/>
              <w:kinsoku/>
              <w:wordWrap/>
              <w:overflowPunct/>
              <w:topLinePunct w:val="0"/>
              <w:autoSpaceDE/>
              <w:autoSpaceDN/>
              <w:bidi w:val="0"/>
              <w:adjustRightInd/>
              <w:snapToGrid/>
              <w:spacing w:after="120" w:line="280" w:lineRule="exact"/>
              <w:jc w:val="both"/>
              <w:textAlignment w:val="auto"/>
              <w:rPr>
                <w:rFonts w:ascii="宋体" w:hAnsi="宋体" w:eastAsia="宋体" w:cs="Times New Roman"/>
                <w:sz w:val="20"/>
                <w:szCs w:val="20"/>
                <w:lang w:eastAsia="zh-CN"/>
              </w:rPr>
            </w:pPr>
            <w:r>
              <w:rPr>
                <w:rFonts w:hint="eastAsia" w:ascii="仿宋" w:hAnsi="仿宋" w:eastAsia="仿宋" w:cs="仿宋_GB2312"/>
                <w:sz w:val="22"/>
                <w:szCs w:val="22"/>
                <w:lang w:val="en-US" w:eastAsia="zh-CN"/>
              </w:rPr>
              <w:t>近五年（截止2024年6月30日）为省属国企提供</w:t>
            </w:r>
            <w:r>
              <w:rPr>
                <w:rFonts w:hint="eastAsia" w:ascii="仿宋" w:hAnsi="仿宋" w:eastAsia="仿宋" w:cs="仿宋_GB2312"/>
                <w:b/>
                <w:bCs/>
                <w:sz w:val="22"/>
                <w:szCs w:val="22"/>
                <w:lang w:val="en-US" w:eastAsia="zh-CN"/>
              </w:rPr>
              <w:t>常年法律顾问服务</w:t>
            </w:r>
            <w:r>
              <w:rPr>
                <w:rFonts w:hint="eastAsia" w:ascii="仿宋" w:hAnsi="仿宋" w:eastAsia="仿宋" w:cs="仿宋_GB2312"/>
                <w:sz w:val="22"/>
                <w:szCs w:val="22"/>
                <w:lang w:val="en-US" w:eastAsia="zh-CN"/>
              </w:rPr>
              <w:t>的，每提供一项业绩得1分，得分累计不超过5分。</w:t>
            </w:r>
          </w:p>
        </w:tc>
      </w:tr>
      <w:tr w14:paraId="19C64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706" w:type="dxa"/>
            <w:vMerge w:val="continue"/>
            <w:noWrap w:val="0"/>
            <w:vAlign w:val="center"/>
          </w:tcPr>
          <w:p w14:paraId="7D7A08C8">
            <w:pPr>
              <w:spacing w:after="120"/>
              <w:jc w:val="center"/>
              <w:rPr>
                <w:rFonts w:ascii="宋体" w:hAnsi="宋体" w:eastAsia="宋体" w:cs="Times New Roman"/>
                <w:sz w:val="20"/>
                <w:szCs w:val="20"/>
                <w:lang w:eastAsia="zh-CN"/>
              </w:rPr>
            </w:pPr>
          </w:p>
        </w:tc>
        <w:tc>
          <w:tcPr>
            <w:tcW w:w="1268" w:type="dxa"/>
            <w:vMerge w:val="continue"/>
            <w:noWrap w:val="0"/>
            <w:vAlign w:val="center"/>
          </w:tcPr>
          <w:p w14:paraId="0C76CC52">
            <w:pPr>
              <w:spacing w:after="120"/>
              <w:jc w:val="both"/>
              <w:rPr>
                <w:rFonts w:ascii="宋体" w:hAnsi="宋体" w:eastAsia="宋体" w:cs="Times New Roman"/>
                <w:b/>
                <w:bCs/>
                <w:sz w:val="20"/>
                <w:szCs w:val="20"/>
                <w:lang w:eastAsia="zh-CN"/>
              </w:rPr>
            </w:pPr>
          </w:p>
        </w:tc>
        <w:tc>
          <w:tcPr>
            <w:tcW w:w="994" w:type="dxa"/>
            <w:vMerge w:val="continue"/>
            <w:noWrap w:val="0"/>
            <w:vAlign w:val="center"/>
          </w:tcPr>
          <w:p w14:paraId="1701DF66">
            <w:pPr>
              <w:spacing w:after="120"/>
              <w:jc w:val="both"/>
              <w:rPr>
                <w:rFonts w:ascii="宋体" w:hAnsi="宋体" w:eastAsia="宋体" w:cs="Times New Roman"/>
                <w:b/>
                <w:bCs/>
                <w:sz w:val="20"/>
                <w:szCs w:val="20"/>
                <w:lang w:eastAsia="zh-CN"/>
              </w:rPr>
            </w:pPr>
          </w:p>
        </w:tc>
        <w:tc>
          <w:tcPr>
            <w:tcW w:w="1548" w:type="dxa"/>
            <w:noWrap w:val="0"/>
            <w:vAlign w:val="center"/>
          </w:tcPr>
          <w:p w14:paraId="5854B097">
            <w:pPr>
              <w:spacing w:after="120"/>
              <w:jc w:val="both"/>
              <w:rPr>
                <w:rFonts w:hint="default" w:ascii="宋体" w:hAnsi="宋体" w:eastAsia="宋体" w:cs="宋体"/>
                <w:b/>
                <w:bCs/>
                <w:sz w:val="20"/>
                <w:szCs w:val="20"/>
                <w:lang w:val="en-US" w:eastAsia="zh-CN"/>
              </w:rPr>
            </w:pPr>
            <w:r>
              <w:rPr>
                <w:rFonts w:hint="eastAsia" w:ascii="宋体" w:hAnsi="宋体" w:eastAsia="宋体" w:cs="宋体"/>
                <w:b/>
                <w:bCs/>
                <w:sz w:val="20"/>
                <w:szCs w:val="20"/>
                <w:lang w:val="en-US" w:eastAsia="zh-CN"/>
              </w:rPr>
              <w:t>上市公司（5分）</w:t>
            </w:r>
          </w:p>
        </w:tc>
        <w:tc>
          <w:tcPr>
            <w:tcW w:w="4778" w:type="dxa"/>
            <w:noWrap w:val="0"/>
            <w:vAlign w:val="top"/>
          </w:tcPr>
          <w:p w14:paraId="7AECBF4F">
            <w:pPr>
              <w:keepNext w:val="0"/>
              <w:keepLines w:val="0"/>
              <w:pageBreakBefore w:val="0"/>
              <w:widowControl w:val="0"/>
              <w:kinsoku/>
              <w:wordWrap/>
              <w:overflowPunct/>
              <w:topLinePunct w:val="0"/>
              <w:autoSpaceDE/>
              <w:autoSpaceDN/>
              <w:bidi w:val="0"/>
              <w:adjustRightInd/>
              <w:snapToGrid/>
              <w:spacing w:after="120" w:line="280" w:lineRule="exact"/>
              <w:jc w:val="both"/>
              <w:textAlignment w:val="auto"/>
              <w:rPr>
                <w:rFonts w:hint="default" w:ascii="宋体" w:hAnsi="宋体" w:eastAsia="宋体" w:cs="Times New Roman"/>
                <w:sz w:val="20"/>
                <w:szCs w:val="20"/>
                <w:lang w:val="en-US" w:eastAsia="zh-CN"/>
              </w:rPr>
            </w:pPr>
            <w:r>
              <w:rPr>
                <w:rFonts w:hint="eastAsia" w:ascii="仿宋" w:hAnsi="仿宋" w:eastAsia="仿宋" w:cs="仿宋_GB2312"/>
                <w:sz w:val="22"/>
                <w:szCs w:val="22"/>
                <w:lang w:val="en-US" w:eastAsia="zh-CN"/>
              </w:rPr>
              <w:t>近五年（截止2024年6月30日）为上市公司提供</w:t>
            </w:r>
            <w:r>
              <w:rPr>
                <w:rFonts w:hint="eastAsia" w:ascii="仿宋" w:hAnsi="仿宋" w:eastAsia="仿宋" w:cs="仿宋_GB2312"/>
                <w:b/>
                <w:bCs/>
                <w:sz w:val="22"/>
                <w:szCs w:val="22"/>
                <w:lang w:val="en-US" w:eastAsia="zh-CN"/>
              </w:rPr>
              <w:t>常年法律顾问服务</w:t>
            </w:r>
            <w:r>
              <w:rPr>
                <w:rFonts w:hint="eastAsia" w:ascii="仿宋" w:hAnsi="仿宋" w:eastAsia="仿宋" w:cs="仿宋_GB2312"/>
                <w:sz w:val="22"/>
                <w:szCs w:val="22"/>
                <w:lang w:val="en-US" w:eastAsia="zh-CN"/>
              </w:rPr>
              <w:t>的，每提供一项业绩得1分，得分累计不超过5分。</w:t>
            </w:r>
          </w:p>
        </w:tc>
      </w:tr>
      <w:tr w14:paraId="63F02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 w:hRule="atLeast"/>
        </w:trPr>
        <w:tc>
          <w:tcPr>
            <w:tcW w:w="706" w:type="dxa"/>
            <w:vMerge w:val="restart"/>
            <w:noWrap w:val="0"/>
            <w:vAlign w:val="center"/>
          </w:tcPr>
          <w:p w14:paraId="4164A07E">
            <w:pPr>
              <w:spacing w:after="120"/>
              <w:jc w:val="center"/>
              <w:rPr>
                <w:rFonts w:ascii="宋体" w:hAnsi="宋体" w:eastAsia="宋体" w:cs="Times New Roman"/>
                <w:b/>
                <w:bCs/>
                <w:color w:val="auto"/>
                <w:sz w:val="20"/>
                <w:szCs w:val="20"/>
                <w:lang w:eastAsia="zh-CN"/>
              </w:rPr>
            </w:pPr>
            <w:r>
              <w:rPr>
                <w:rFonts w:hint="eastAsia" w:ascii="宋体" w:hAnsi="宋体" w:eastAsia="宋体" w:cs="Times New Roman"/>
                <w:b/>
                <w:bCs/>
                <w:color w:val="auto"/>
                <w:sz w:val="20"/>
                <w:szCs w:val="20"/>
                <w:lang w:eastAsia="zh-CN"/>
              </w:rPr>
              <w:t>2</w:t>
            </w:r>
          </w:p>
        </w:tc>
        <w:tc>
          <w:tcPr>
            <w:tcW w:w="1268" w:type="dxa"/>
            <w:vMerge w:val="restart"/>
            <w:noWrap w:val="0"/>
            <w:vAlign w:val="center"/>
          </w:tcPr>
          <w:p w14:paraId="61B410A0">
            <w:pPr>
              <w:spacing w:after="120"/>
              <w:jc w:val="both"/>
              <w:rPr>
                <w:rFonts w:ascii="宋体" w:hAnsi="宋体" w:eastAsia="宋体" w:cs="Times New Roman"/>
                <w:b/>
                <w:bCs/>
                <w:color w:val="auto"/>
                <w:sz w:val="20"/>
                <w:szCs w:val="20"/>
                <w:lang w:eastAsia="zh-CN"/>
              </w:rPr>
            </w:pPr>
            <w:r>
              <w:rPr>
                <w:rFonts w:hint="eastAsia" w:ascii="宋体" w:hAnsi="宋体" w:eastAsia="宋体" w:cs="Times New Roman"/>
                <w:b/>
                <w:bCs/>
                <w:color w:val="auto"/>
                <w:sz w:val="20"/>
                <w:szCs w:val="20"/>
                <w:lang w:eastAsia="zh-CN"/>
              </w:rPr>
              <w:t>律师团队（</w:t>
            </w:r>
            <w:r>
              <w:rPr>
                <w:rFonts w:hint="eastAsia" w:ascii="宋体" w:hAnsi="宋体" w:eastAsia="宋体" w:cs="Times New Roman"/>
                <w:b/>
                <w:bCs/>
                <w:color w:val="auto"/>
                <w:sz w:val="20"/>
                <w:szCs w:val="20"/>
                <w:lang w:val="en-US" w:eastAsia="zh-CN"/>
              </w:rPr>
              <w:t>30</w:t>
            </w:r>
            <w:r>
              <w:rPr>
                <w:rFonts w:hint="eastAsia" w:ascii="宋体" w:hAnsi="宋体" w:eastAsia="宋体" w:cs="Times New Roman"/>
                <w:b/>
                <w:bCs/>
                <w:color w:val="auto"/>
                <w:sz w:val="20"/>
                <w:szCs w:val="20"/>
                <w:lang w:eastAsia="zh-CN"/>
              </w:rPr>
              <w:t>分）</w:t>
            </w:r>
          </w:p>
        </w:tc>
        <w:tc>
          <w:tcPr>
            <w:tcW w:w="994" w:type="dxa"/>
            <w:vMerge w:val="restart"/>
            <w:noWrap w:val="0"/>
            <w:vAlign w:val="center"/>
          </w:tcPr>
          <w:p w14:paraId="2E6F2A09">
            <w:pPr>
              <w:spacing w:after="120"/>
              <w:jc w:val="both"/>
              <w:rPr>
                <w:rFonts w:ascii="宋体" w:hAnsi="宋体" w:eastAsia="宋体" w:cs="Times New Roman"/>
                <w:b/>
                <w:bCs/>
                <w:color w:val="auto"/>
                <w:sz w:val="20"/>
                <w:szCs w:val="20"/>
                <w:lang w:eastAsia="zh-CN"/>
              </w:rPr>
            </w:pPr>
            <w:r>
              <w:rPr>
                <w:rFonts w:hint="eastAsia" w:ascii="宋体" w:hAnsi="宋体" w:eastAsia="宋体" w:cs="Times New Roman"/>
                <w:b/>
                <w:bCs/>
                <w:color w:val="auto"/>
                <w:sz w:val="20"/>
                <w:szCs w:val="20"/>
                <w:lang w:eastAsia="zh-CN"/>
              </w:rPr>
              <w:t>项目负责律师  （</w:t>
            </w:r>
            <w:r>
              <w:rPr>
                <w:rFonts w:hint="eastAsia" w:ascii="宋体" w:hAnsi="宋体" w:eastAsia="宋体" w:cs="Times New Roman"/>
                <w:b/>
                <w:bCs/>
                <w:color w:val="auto"/>
                <w:sz w:val="20"/>
                <w:szCs w:val="20"/>
                <w:lang w:val="en-US" w:eastAsia="zh-CN"/>
              </w:rPr>
              <w:t>15</w:t>
            </w:r>
            <w:r>
              <w:rPr>
                <w:rFonts w:hint="eastAsia" w:ascii="宋体" w:hAnsi="宋体" w:eastAsia="宋体" w:cs="Times New Roman"/>
                <w:b/>
                <w:bCs/>
                <w:color w:val="auto"/>
                <w:sz w:val="20"/>
                <w:szCs w:val="20"/>
                <w:lang w:eastAsia="zh-CN"/>
              </w:rPr>
              <w:t>分）</w:t>
            </w:r>
            <w:r>
              <w:rPr>
                <w:rFonts w:hint="eastAsia" w:ascii="宋体" w:hAnsi="宋体" w:eastAsia="宋体" w:cs="Times New Roman"/>
                <w:b/>
                <w:bCs/>
                <w:sz w:val="20"/>
                <w:szCs w:val="20"/>
                <w:lang w:eastAsia="zh-CN"/>
              </w:rPr>
              <w:t>注：需提供协议书复印件，</w:t>
            </w:r>
            <w:r>
              <w:rPr>
                <w:rFonts w:hint="eastAsia" w:ascii="宋体" w:hAnsi="宋体" w:eastAsia="宋体" w:cs="Times New Roman"/>
                <w:b/>
                <w:bCs/>
                <w:sz w:val="20"/>
                <w:szCs w:val="20"/>
                <w:lang w:val="en-US" w:eastAsia="zh-CN"/>
              </w:rPr>
              <w:t>协议书中须有律师姓名</w:t>
            </w:r>
            <w:r>
              <w:rPr>
                <w:rFonts w:hint="eastAsia" w:ascii="宋体" w:hAnsi="宋体" w:eastAsia="宋体" w:cs="Times New Roman"/>
                <w:b/>
                <w:bCs/>
                <w:sz w:val="20"/>
                <w:szCs w:val="20"/>
                <w:lang w:eastAsia="zh-CN"/>
              </w:rPr>
              <w:t>。</w:t>
            </w:r>
          </w:p>
        </w:tc>
        <w:tc>
          <w:tcPr>
            <w:tcW w:w="1548" w:type="dxa"/>
            <w:noWrap w:val="0"/>
            <w:vAlign w:val="center"/>
          </w:tcPr>
          <w:p w14:paraId="0578911C">
            <w:pPr>
              <w:spacing w:after="120"/>
              <w:jc w:val="both"/>
              <w:rPr>
                <w:rFonts w:hint="eastAsia" w:ascii="宋体" w:hAnsi="宋体" w:eastAsia="宋体" w:cs="宋体"/>
                <w:b/>
                <w:bCs/>
                <w:sz w:val="20"/>
                <w:szCs w:val="20"/>
                <w:lang w:val="en-US" w:eastAsia="zh-CN"/>
              </w:rPr>
            </w:pPr>
            <w:r>
              <w:rPr>
                <w:rFonts w:hint="eastAsia" w:ascii="宋体" w:hAnsi="宋体" w:eastAsia="宋体" w:cs="宋体"/>
                <w:b/>
                <w:bCs/>
                <w:sz w:val="20"/>
                <w:szCs w:val="20"/>
                <w:lang w:val="en-US" w:eastAsia="zh-CN"/>
              </w:rPr>
              <w:t>执业时间（5分）</w:t>
            </w:r>
          </w:p>
        </w:tc>
        <w:tc>
          <w:tcPr>
            <w:tcW w:w="4778" w:type="dxa"/>
            <w:noWrap w:val="0"/>
            <w:vAlign w:val="top"/>
          </w:tcPr>
          <w:p w14:paraId="3A6B6B24">
            <w:pPr>
              <w:keepNext w:val="0"/>
              <w:keepLines w:val="0"/>
              <w:pageBreakBefore w:val="0"/>
              <w:widowControl w:val="0"/>
              <w:kinsoku/>
              <w:wordWrap/>
              <w:overflowPunct/>
              <w:topLinePunct w:val="0"/>
              <w:autoSpaceDE/>
              <w:autoSpaceDN/>
              <w:bidi w:val="0"/>
              <w:adjustRightInd/>
              <w:snapToGrid/>
              <w:spacing w:after="120" w:line="280" w:lineRule="exact"/>
              <w:jc w:val="both"/>
              <w:textAlignment w:val="auto"/>
              <w:rPr>
                <w:rFonts w:ascii="宋体" w:hAnsi="宋体" w:eastAsia="宋体" w:cs="Times New Roman"/>
                <w:b/>
                <w:bCs/>
                <w:color w:val="C00000"/>
                <w:sz w:val="20"/>
                <w:szCs w:val="20"/>
                <w:lang w:eastAsia="zh-CN"/>
              </w:rPr>
            </w:pPr>
            <w:r>
              <w:rPr>
                <w:rFonts w:hint="eastAsia" w:ascii="仿宋" w:hAnsi="仿宋" w:eastAsia="仿宋" w:cs="仿宋_GB2312"/>
                <w:sz w:val="22"/>
                <w:szCs w:val="22"/>
                <w:lang w:val="en-US" w:eastAsia="zh-CN"/>
              </w:rPr>
              <w:t>执业时间≥7年的得2分；执业时间每增加1年，得分增加1分，最高得5分。</w:t>
            </w:r>
          </w:p>
        </w:tc>
      </w:tr>
      <w:tr w14:paraId="15BE8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706" w:type="dxa"/>
            <w:vMerge w:val="continue"/>
            <w:noWrap w:val="0"/>
            <w:vAlign w:val="center"/>
          </w:tcPr>
          <w:p w14:paraId="7FBCB35C">
            <w:pPr>
              <w:spacing w:after="120"/>
              <w:jc w:val="center"/>
              <w:rPr>
                <w:rFonts w:ascii="宋体" w:hAnsi="宋体" w:eastAsia="宋体" w:cs="Times New Roman"/>
                <w:b/>
                <w:bCs/>
                <w:color w:val="auto"/>
                <w:sz w:val="20"/>
                <w:szCs w:val="20"/>
                <w:lang w:eastAsia="zh-CN"/>
              </w:rPr>
            </w:pPr>
          </w:p>
        </w:tc>
        <w:tc>
          <w:tcPr>
            <w:tcW w:w="1268" w:type="dxa"/>
            <w:vMerge w:val="continue"/>
            <w:noWrap w:val="0"/>
            <w:vAlign w:val="center"/>
          </w:tcPr>
          <w:p w14:paraId="33F04CEF">
            <w:pPr>
              <w:spacing w:after="120"/>
              <w:jc w:val="both"/>
              <w:rPr>
                <w:rFonts w:ascii="宋体" w:hAnsi="宋体" w:eastAsia="宋体" w:cs="Times New Roman"/>
                <w:b/>
                <w:bCs/>
                <w:color w:val="auto"/>
                <w:sz w:val="20"/>
                <w:szCs w:val="20"/>
                <w:lang w:eastAsia="zh-CN"/>
              </w:rPr>
            </w:pPr>
          </w:p>
        </w:tc>
        <w:tc>
          <w:tcPr>
            <w:tcW w:w="994" w:type="dxa"/>
            <w:vMerge w:val="continue"/>
            <w:noWrap w:val="0"/>
            <w:vAlign w:val="center"/>
          </w:tcPr>
          <w:p w14:paraId="4BFDDFC3">
            <w:pPr>
              <w:spacing w:after="120"/>
              <w:jc w:val="both"/>
              <w:rPr>
                <w:rFonts w:ascii="宋体" w:hAnsi="宋体" w:eastAsia="宋体" w:cs="Times New Roman"/>
                <w:b/>
                <w:bCs/>
                <w:color w:val="auto"/>
                <w:sz w:val="20"/>
                <w:szCs w:val="20"/>
                <w:lang w:eastAsia="zh-CN"/>
              </w:rPr>
            </w:pPr>
          </w:p>
        </w:tc>
        <w:tc>
          <w:tcPr>
            <w:tcW w:w="1548" w:type="dxa"/>
            <w:vMerge w:val="restart"/>
            <w:noWrap w:val="0"/>
            <w:vAlign w:val="center"/>
          </w:tcPr>
          <w:p w14:paraId="07D4179B">
            <w:pPr>
              <w:spacing w:after="120"/>
              <w:jc w:val="both"/>
              <w:rPr>
                <w:rFonts w:hint="eastAsia" w:ascii="宋体" w:hAnsi="宋体" w:eastAsia="宋体" w:cs="宋体"/>
                <w:b/>
                <w:bCs/>
                <w:sz w:val="20"/>
                <w:szCs w:val="20"/>
                <w:lang w:val="en-US" w:eastAsia="zh-CN"/>
              </w:rPr>
            </w:pPr>
            <w:r>
              <w:rPr>
                <w:rFonts w:hint="eastAsia" w:ascii="宋体" w:hAnsi="宋体" w:eastAsia="宋体" w:cs="宋体"/>
                <w:b/>
                <w:bCs/>
                <w:sz w:val="20"/>
                <w:szCs w:val="20"/>
                <w:lang w:val="en-US" w:eastAsia="zh-CN"/>
              </w:rPr>
              <w:t>从业经历（10分）</w:t>
            </w:r>
          </w:p>
        </w:tc>
        <w:tc>
          <w:tcPr>
            <w:tcW w:w="4778" w:type="dxa"/>
            <w:noWrap w:val="0"/>
            <w:vAlign w:val="top"/>
          </w:tcPr>
          <w:p w14:paraId="50E62A24">
            <w:pPr>
              <w:keepNext w:val="0"/>
              <w:keepLines w:val="0"/>
              <w:pageBreakBefore w:val="0"/>
              <w:widowControl w:val="0"/>
              <w:kinsoku/>
              <w:wordWrap/>
              <w:overflowPunct/>
              <w:topLinePunct w:val="0"/>
              <w:autoSpaceDE/>
              <w:autoSpaceDN/>
              <w:bidi w:val="0"/>
              <w:adjustRightInd/>
              <w:snapToGrid/>
              <w:spacing w:after="120" w:line="280" w:lineRule="exact"/>
              <w:jc w:val="both"/>
              <w:textAlignment w:val="auto"/>
              <w:rPr>
                <w:rFonts w:ascii="宋体" w:hAnsi="宋体" w:eastAsia="宋体" w:cs="Times New Roman"/>
                <w:b/>
                <w:bCs/>
                <w:color w:val="C00000"/>
                <w:sz w:val="20"/>
                <w:szCs w:val="20"/>
                <w:lang w:eastAsia="zh-CN"/>
              </w:rPr>
            </w:pPr>
            <w:r>
              <w:rPr>
                <w:rFonts w:hint="eastAsia" w:ascii="仿宋" w:hAnsi="仿宋" w:eastAsia="仿宋" w:cs="仿宋_GB2312"/>
                <w:sz w:val="22"/>
                <w:szCs w:val="22"/>
                <w:lang w:val="en-US" w:eastAsia="zh-CN"/>
              </w:rPr>
              <w:t>担任过省直机关、省属国有企业或上市公司</w:t>
            </w:r>
            <w:r>
              <w:rPr>
                <w:rFonts w:hint="eastAsia" w:ascii="仿宋" w:hAnsi="仿宋" w:eastAsia="仿宋" w:cs="仿宋_GB2312"/>
                <w:b/>
                <w:bCs/>
                <w:sz w:val="22"/>
                <w:szCs w:val="22"/>
                <w:lang w:val="en-US" w:eastAsia="zh-CN"/>
              </w:rPr>
              <w:t>常年法律顾问负责律师</w:t>
            </w:r>
            <w:r>
              <w:rPr>
                <w:rFonts w:hint="eastAsia" w:ascii="仿宋" w:hAnsi="仿宋" w:eastAsia="仿宋" w:cs="仿宋_GB2312"/>
                <w:sz w:val="22"/>
                <w:szCs w:val="22"/>
                <w:lang w:val="en-US" w:eastAsia="zh-CN"/>
              </w:rPr>
              <w:t>的，每提供一项业绩得1分，得分累计不超过5分；</w:t>
            </w:r>
          </w:p>
        </w:tc>
      </w:tr>
      <w:tr w14:paraId="42FCC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5" w:hRule="atLeast"/>
        </w:trPr>
        <w:tc>
          <w:tcPr>
            <w:tcW w:w="706" w:type="dxa"/>
            <w:vMerge w:val="continue"/>
            <w:noWrap w:val="0"/>
            <w:vAlign w:val="center"/>
          </w:tcPr>
          <w:p w14:paraId="756EE2B1">
            <w:pPr>
              <w:keepNext w:val="0"/>
              <w:keepLines w:val="0"/>
              <w:pageBreakBefore w:val="0"/>
              <w:widowControl w:val="0"/>
              <w:kinsoku/>
              <w:wordWrap/>
              <w:overflowPunct/>
              <w:topLinePunct w:val="0"/>
              <w:autoSpaceDE/>
              <w:autoSpaceDN/>
              <w:bidi w:val="0"/>
              <w:adjustRightInd/>
              <w:snapToGrid/>
              <w:spacing w:after="120" w:line="240" w:lineRule="exact"/>
              <w:jc w:val="both"/>
              <w:textAlignment w:val="auto"/>
              <w:rPr>
                <w:color w:val="auto"/>
              </w:rPr>
            </w:pPr>
          </w:p>
        </w:tc>
        <w:tc>
          <w:tcPr>
            <w:tcW w:w="1268" w:type="dxa"/>
            <w:vMerge w:val="continue"/>
            <w:noWrap w:val="0"/>
            <w:vAlign w:val="center"/>
          </w:tcPr>
          <w:p w14:paraId="57F80F33">
            <w:pPr>
              <w:keepNext w:val="0"/>
              <w:keepLines w:val="0"/>
              <w:pageBreakBefore w:val="0"/>
              <w:widowControl w:val="0"/>
              <w:kinsoku/>
              <w:wordWrap/>
              <w:overflowPunct/>
              <w:topLinePunct w:val="0"/>
              <w:autoSpaceDE/>
              <w:autoSpaceDN/>
              <w:bidi w:val="0"/>
              <w:adjustRightInd/>
              <w:snapToGrid/>
              <w:spacing w:after="120" w:line="240" w:lineRule="exact"/>
              <w:jc w:val="both"/>
              <w:textAlignment w:val="auto"/>
              <w:rPr>
                <w:color w:val="auto"/>
              </w:rPr>
            </w:pPr>
          </w:p>
        </w:tc>
        <w:tc>
          <w:tcPr>
            <w:tcW w:w="994" w:type="dxa"/>
            <w:vMerge w:val="continue"/>
            <w:noWrap w:val="0"/>
            <w:vAlign w:val="center"/>
          </w:tcPr>
          <w:p w14:paraId="4CAD9644">
            <w:pPr>
              <w:keepNext w:val="0"/>
              <w:keepLines w:val="0"/>
              <w:pageBreakBefore w:val="0"/>
              <w:widowControl w:val="0"/>
              <w:kinsoku/>
              <w:wordWrap/>
              <w:overflowPunct/>
              <w:topLinePunct w:val="0"/>
              <w:autoSpaceDE/>
              <w:autoSpaceDN/>
              <w:bidi w:val="0"/>
              <w:adjustRightInd/>
              <w:snapToGrid/>
              <w:spacing w:after="120" w:line="240" w:lineRule="exact"/>
              <w:jc w:val="both"/>
              <w:textAlignment w:val="auto"/>
              <w:rPr>
                <w:color w:val="auto"/>
              </w:rPr>
            </w:pPr>
          </w:p>
        </w:tc>
        <w:tc>
          <w:tcPr>
            <w:tcW w:w="1548" w:type="dxa"/>
            <w:vMerge w:val="continue"/>
            <w:noWrap w:val="0"/>
            <w:vAlign w:val="center"/>
          </w:tcPr>
          <w:p w14:paraId="7C15EBA1">
            <w:pPr>
              <w:keepNext w:val="0"/>
              <w:keepLines w:val="0"/>
              <w:pageBreakBefore w:val="0"/>
              <w:widowControl w:val="0"/>
              <w:kinsoku/>
              <w:wordWrap/>
              <w:overflowPunct/>
              <w:topLinePunct w:val="0"/>
              <w:autoSpaceDE/>
              <w:autoSpaceDN/>
              <w:bidi w:val="0"/>
              <w:adjustRightInd/>
              <w:snapToGrid/>
              <w:spacing w:after="120" w:line="240" w:lineRule="exact"/>
              <w:jc w:val="both"/>
              <w:textAlignment w:val="auto"/>
            </w:pPr>
          </w:p>
        </w:tc>
        <w:tc>
          <w:tcPr>
            <w:tcW w:w="4778" w:type="dxa"/>
            <w:noWrap w:val="0"/>
            <w:vAlign w:val="top"/>
          </w:tcPr>
          <w:p w14:paraId="2268A1E1">
            <w:pPr>
              <w:keepNext w:val="0"/>
              <w:keepLines w:val="0"/>
              <w:pageBreakBefore w:val="0"/>
              <w:widowControl w:val="0"/>
              <w:kinsoku/>
              <w:wordWrap/>
              <w:overflowPunct/>
              <w:topLinePunct w:val="0"/>
              <w:autoSpaceDE/>
              <w:autoSpaceDN/>
              <w:bidi w:val="0"/>
              <w:adjustRightInd/>
              <w:snapToGrid/>
              <w:spacing w:after="120" w:line="280" w:lineRule="exact"/>
              <w:jc w:val="both"/>
              <w:textAlignment w:val="auto"/>
              <w:rPr>
                <w:rFonts w:hint="eastAsia" w:ascii="仿宋" w:hAnsi="仿宋" w:eastAsia="仿宋" w:cs="仿宋_GB2312"/>
                <w:sz w:val="22"/>
                <w:szCs w:val="22"/>
                <w:lang w:val="en-US" w:eastAsia="zh-CN"/>
              </w:rPr>
            </w:pPr>
            <w:r>
              <w:rPr>
                <w:rFonts w:hint="eastAsia" w:ascii="仿宋" w:hAnsi="仿宋" w:eastAsia="仿宋" w:cs="仿宋_GB2312"/>
                <w:sz w:val="22"/>
                <w:szCs w:val="22"/>
                <w:lang w:val="en-US" w:eastAsia="zh-CN"/>
              </w:rPr>
              <w:t>为省属国有企业或上市公司提供过</w:t>
            </w:r>
            <w:r>
              <w:rPr>
                <w:rFonts w:hint="eastAsia" w:ascii="仿宋" w:hAnsi="仿宋" w:eastAsia="仿宋" w:cs="仿宋_GB2312"/>
                <w:b/>
                <w:bCs/>
                <w:sz w:val="22"/>
                <w:szCs w:val="22"/>
                <w:lang w:val="en-US" w:eastAsia="zh-CN"/>
              </w:rPr>
              <w:t>专项法律服务</w:t>
            </w:r>
            <w:r>
              <w:rPr>
                <w:rFonts w:hint="eastAsia" w:ascii="仿宋" w:hAnsi="仿宋" w:eastAsia="仿宋" w:cs="仿宋_GB2312"/>
                <w:sz w:val="22"/>
                <w:szCs w:val="22"/>
                <w:lang w:val="en-US" w:eastAsia="zh-CN"/>
              </w:rPr>
              <w:t>[包括但不限于企业改制、股权转让、增资扩股、合并新设、对外并购、基金业务、债券（中期票据、短期融资券、公司债券、债权融资计划）发行等]的，每提供一项业绩得1分，最高得分5分。</w:t>
            </w:r>
          </w:p>
        </w:tc>
      </w:tr>
      <w:tr w14:paraId="585D6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706" w:type="dxa"/>
            <w:vMerge w:val="continue"/>
            <w:noWrap w:val="0"/>
            <w:vAlign w:val="center"/>
          </w:tcPr>
          <w:p w14:paraId="55B9BD2C">
            <w:pPr>
              <w:spacing w:after="120"/>
              <w:jc w:val="center"/>
              <w:rPr>
                <w:rFonts w:ascii="宋体" w:hAnsi="宋体" w:eastAsia="宋体" w:cs="Times New Roman"/>
                <w:b/>
                <w:bCs/>
                <w:color w:val="auto"/>
                <w:sz w:val="20"/>
                <w:szCs w:val="20"/>
                <w:lang w:eastAsia="zh-CN"/>
              </w:rPr>
            </w:pPr>
          </w:p>
        </w:tc>
        <w:tc>
          <w:tcPr>
            <w:tcW w:w="1268" w:type="dxa"/>
            <w:vMerge w:val="continue"/>
            <w:noWrap w:val="0"/>
            <w:vAlign w:val="center"/>
          </w:tcPr>
          <w:p w14:paraId="316B333C">
            <w:pPr>
              <w:spacing w:after="120"/>
              <w:jc w:val="both"/>
              <w:rPr>
                <w:rFonts w:ascii="宋体" w:hAnsi="宋体" w:eastAsia="宋体" w:cs="Times New Roman"/>
                <w:b/>
                <w:bCs/>
                <w:color w:val="auto"/>
                <w:sz w:val="20"/>
                <w:szCs w:val="20"/>
                <w:lang w:eastAsia="zh-CN"/>
              </w:rPr>
            </w:pPr>
          </w:p>
        </w:tc>
        <w:tc>
          <w:tcPr>
            <w:tcW w:w="994" w:type="dxa"/>
            <w:vMerge w:val="restart"/>
            <w:noWrap w:val="0"/>
            <w:vAlign w:val="center"/>
          </w:tcPr>
          <w:p w14:paraId="6B55920B">
            <w:pPr>
              <w:spacing w:after="120"/>
              <w:jc w:val="both"/>
              <w:rPr>
                <w:rFonts w:ascii="宋体" w:hAnsi="宋体" w:eastAsia="宋体" w:cs="Times New Roman"/>
                <w:b/>
                <w:bCs/>
                <w:color w:val="auto"/>
                <w:sz w:val="20"/>
                <w:szCs w:val="20"/>
                <w:lang w:eastAsia="zh-CN"/>
              </w:rPr>
            </w:pPr>
            <w:r>
              <w:rPr>
                <w:rFonts w:hint="eastAsia" w:ascii="宋体" w:hAnsi="宋体" w:eastAsia="宋体" w:cs="Times New Roman"/>
                <w:b/>
                <w:bCs/>
                <w:color w:val="auto"/>
                <w:sz w:val="20"/>
                <w:szCs w:val="20"/>
                <w:lang w:eastAsia="zh-CN"/>
              </w:rPr>
              <w:t>团队</w:t>
            </w:r>
            <w:r>
              <w:rPr>
                <w:rFonts w:hint="eastAsia" w:ascii="宋体" w:hAnsi="宋体" w:eastAsia="宋体" w:cs="Times New Roman"/>
                <w:b/>
                <w:bCs/>
                <w:color w:val="auto"/>
                <w:sz w:val="20"/>
                <w:szCs w:val="20"/>
                <w:lang w:val="en-US" w:eastAsia="zh-CN"/>
              </w:rPr>
              <w:t>律师</w:t>
            </w:r>
            <w:r>
              <w:rPr>
                <w:rFonts w:hint="eastAsia" w:ascii="宋体" w:hAnsi="宋体" w:eastAsia="宋体" w:cs="Times New Roman"/>
                <w:b/>
                <w:bCs/>
                <w:color w:val="auto"/>
                <w:sz w:val="20"/>
                <w:szCs w:val="20"/>
                <w:lang w:eastAsia="zh-CN"/>
              </w:rPr>
              <w:t>（</w:t>
            </w:r>
            <w:r>
              <w:rPr>
                <w:rFonts w:hint="eastAsia" w:ascii="宋体" w:hAnsi="宋体" w:eastAsia="宋体" w:cs="Times New Roman"/>
                <w:b/>
                <w:bCs/>
                <w:color w:val="auto"/>
                <w:sz w:val="20"/>
                <w:szCs w:val="20"/>
                <w:lang w:val="en-US" w:eastAsia="zh-CN"/>
              </w:rPr>
              <w:t>1</w:t>
            </w:r>
            <w:r>
              <w:rPr>
                <w:rFonts w:hint="eastAsia" w:ascii="宋体" w:hAnsi="宋体" w:eastAsia="宋体" w:cs="Times New Roman"/>
                <w:b/>
                <w:bCs/>
                <w:color w:val="auto"/>
                <w:sz w:val="20"/>
                <w:szCs w:val="20"/>
                <w:lang w:eastAsia="zh-CN"/>
              </w:rPr>
              <w:t>5分）</w:t>
            </w:r>
            <w:r>
              <w:rPr>
                <w:rFonts w:hint="eastAsia" w:ascii="宋体" w:hAnsi="宋体" w:eastAsia="宋体" w:cs="Times New Roman"/>
                <w:b/>
                <w:bCs/>
                <w:sz w:val="20"/>
                <w:szCs w:val="20"/>
                <w:lang w:eastAsia="zh-CN"/>
              </w:rPr>
              <w:t>注：</w:t>
            </w:r>
            <w:r>
              <w:rPr>
                <w:rFonts w:hint="eastAsia" w:ascii="宋体" w:hAnsi="宋体" w:eastAsia="宋体" w:cs="Times New Roman"/>
                <w:b/>
                <w:bCs/>
                <w:sz w:val="20"/>
                <w:szCs w:val="20"/>
                <w:lang w:val="en-US" w:eastAsia="zh-CN"/>
              </w:rPr>
              <w:t>要求同上</w:t>
            </w:r>
            <w:r>
              <w:rPr>
                <w:rFonts w:hint="eastAsia" w:ascii="宋体" w:hAnsi="宋体" w:eastAsia="宋体" w:cs="Times New Roman"/>
                <w:b/>
                <w:bCs/>
                <w:sz w:val="20"/>
                <w:szCs w:val="20"/>
                <w:lang w:eastAsia="zh-CN"/>
              </w:rPr>
              <w:t>。</w:t>
            </w:r>
          </w:p>
        </w:tc>
        <w:tc>
          <w:tcPr>
            <w:tcW w:w="6326" w:type="dxa"/>
            <w:gridSpan w:val="2"/>
            <w:noWrap w:val="0"/>
            <w:vAlign w:val="top"/>
          </w:tcPr>
          <w:p w14:paraId="5667DF0B">
            <w:pPr>
              <w:keepNext w:val="0"/>
              <w:keepLines w:val="0"/>
              <w:pageBreakBefore w:val="0"/>
              <w:widowControl w:val="0"/>
              <w:kinsoku/>
              <w:wordWrap/>
              <w:overflowPunct/>
              <w:topLinePunct w:val="0"/>
              <w:autoSpaceDE/>
              <w:autoSpaceDN/>
              <w:bidi w:val="0"/>
              <w:adjustRightInd/>
              <w:snapToGrid/>
              <w:spacing w:after="120" w:line="280" w:lineRule="exact"/>
              <w:jc w:val="both"/>
              <w:textAlignment w:val="auto"/>
              <w:rPr>
                <w:rFonts w:ascii="宋体" w:hAnsi="宋体" w:eastAsia="宋体" w:cs="Times New Roman"/>
                <w:b/>
                <w:bCs/>
                <w:color w:val="C00000"/>
                <w:sz w:val="20"/>
                <w:szCs w:val="20"/>
                <w:lang w:eastAsia="zh-CN"/>
              </w:rPr>
            </w:pPr>
            <w:r>
              <w:rPr>
                <w:rFonts w:hint="eastAsia" w:ascii="仿宋" w:hAnsi="仿宋" w:eastAsia="仿宋" w:cs="仿宋_GB2312"/>
                <w:sz w:val="22"/>
                <w:szCs w:val="22"/>
                <w:lang w:val="en-US" w:eastAsia="zh-CN"/>
              </w:rPr>
              <w:t>团队成员中为</w:t>
            </w:r>
            <w:r>
              <w:rPr>
                <w:rFonts w:hint="eastAsia" w:ascii="仿宋" w:hAnsi="仿宋" w:eastAsia="仿宋" w:cs="仿宋_GB2312"/>
                <w:b/>
                <w:bCs/>
                <w:sz w:val="22"/>
                <w:szCs w:val="22"/>
                <w:lang w:val="en-US" w:eastAsia="zh-CN"/>
              </w:rPr>
              <w:t>省内各类院校</w:t>
            </w:r>
            <w:r>
              <w:rPr>
                <w:rFonts w:hint="eastAsia" w:ascii="仿宋" w:hAnsi="仿宋" w:eastAsia="仿宋" w:cs="仿宋_GB2312"/>
                <w:sz w:val="22"/>
                <w:szCs w:val="22"/>
                <w:lang w:val="en-US" w:eastAsia="zh-CN"/>
              </w:rPr>
              <w:t>提供过</w:t>
            </w:r>
            <w:r>
              <w:rPr>
                <w:rFonts w:hint="eastAsia" w:ascii="仿宋" w:hAnsi="仿宋" w:eastAsia="仿宋" w:cs="仿宋_GB2312"/>
                <w:b/>
                <w:bCs/>
                <w:sz w:val="22"/>
                <w:szCs w:val="22"/>
                <w:lang w:val="en-US" w:eastAsia="zh-CN"/>
              </w:rPr>
              <w:t>法律服务</w:t>
            </w:r>
            <w:r>
              <w:rPr>
                <w:rFonts w:hint="eastAsia" w:ascii="仿宋" w:hAnsi="仿宋" w:eastAsia="仿宋" w:cs="仿宋_GB2312"/>
                <w:sz w:val="22"/>
                <w:szCs w:val="22"/>
                <w:lang w:val="en-US" w:eastAsia="zh-CN"/>
              </w:rPr>
              <w:t>的，每提供一项业绩得1分，得分累计不超过5分。（</w:t>
            </w:r>
            <w:r>
              <w:rPr>
                <w:rFonts w:hint="eastAsia" w:ascii="仿宋" w:hAnsi="仿宋" w:eastAsia="仿宋" w:cs="仿宋_GB2312"/>
                <w:b/>
                <w:bCs/>
                <w:sz w:val="22"/>
                <w:szCs w:val="22"/>
                <w:lang w:val="en-US" w:eastAsia="zh-CN"/>
              </w:rPr>
              <w:t>不含诉讼法律服务</w:t>
            </w:r>
            <w:r>
              <w:rPr>
                <w:rFonts w:hint="eastAsia" w:ascii="仿宋" w:hAnsi="仿宋" w:eastAsia="仿宋" w:cs="仿宋_GB2312"/>
                <w:sz w:val="22"/>
                <w:szCs w:val="22"/>
                <w:lang w:val="en-US" w:eastAsia="zh-CN"/>
              </w:rPr>
              <w:t>）</w:t>
            </w:r>
          </w:p>
        </w:tc>
      </w:tr>
      <w:tr w14:paraId="5A442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06" w:type="dxa"/>
            <w:vMerge w:val="continue"/>
            <w:noWrap w:val="0"/>
            <w:vAlign w:val="center"/>
          </w:tcPr>
          <w:p w14:paraId="05E07F2A">
            <w:pPr>
              <w:spacing w:after="120"/>
              <w:jc w:val="both"/>
            </w:pPr>
          </w:p>
        </w:tc>
        <w:tc>
          <w:tcPr>
            <w:tcW w:w="1268" w:type="dxa"/>
            <w:vMerge w:val="continue"/>
            <w:noWrap w:val="0"/>
            <w:vAlign w:val="center"/>
          </w:tcPr>
          <w:p w14:paraId="26EF2C0C">
            <w:pPr>
              <w:spacing w:after="120"/>
              <w:jc w:val="both"/>
            </w:pPr>
          </w:p>
        </w:tc>
        <w:tc>
          <w:tcPr>
            <w:tcW w:w="994" w:type="dxa"/>
            <w:vMerge w:val="continue"/>
            <w:noWrap w:val="0"/>
            <w:vAlign w:val="center"/>
          </w:tcPr>
          <w:p w14:paraId="0C80DE3D">
            <w:pPr>
              <w:spacing w:after="120"/>
              <w:jc w:val="both"/>
            </w:pPr>
          </w:p>
        </w:tc>
        <w:tc>
          <w:tcPr>
            <w:tcW w:w="6326" w:type="dxa"/>
            <w:gridSpan w:val="2"/>
            <w:noWrap w:val="0"/>
            <w:vAlign w:val="top"/>
          </w:tcPr>
          <w:p w14:paraId="107E64E6">
            <w:pPr>
              <w:keepNext w:val="0"/>
              <w:keepLines w:val="0"/>
              <w:pageBreakBefore w:val="0"/>
              <w:widowControl w:val="0"/>
              <w:kinsoku/>
              <w:wordWrap/>
              <w:overflowPunct/>
              <w:topLinePunct w:val="0"/>
              <w:autoSpaceDE/>
              <w:autoSpaceDN/>
              <w:bidi w:val="0"/>
              <w:adjustRightInd/>
              <w:snapToGrid/>
              <w:spacing w:after="120" w:line="280" w:lineRule="exact"/>
              <w:jc w:val="both"/>
              <w:textAlignment w:val="auto"/>
              <w:rPr>
                <w:rFonts w:hint="default" w:ascii="宋体" w:hAnsi="宋体" w:eastAsia="宋体" w:cs="Times New Roman"/>
                <w:b/>
                <w:bCs/>
                <w:color w:val="C00000"/>
                <w:sz w:val="20"/>
                <w:szCs w:val="20"/>
                <w:lang w:val="en-US" w:eastAsia="zh-CN"/>
              </w:rPr>
            </w:pPr>
            <w:r>
              <w:rPr>
                <w:rFonts w:hint="eastAsia" w:ascii="仿宋" w:hAnsi="仿宋" w:eastAsia="仿宋" w:cs="仿宋_GB2312"/>
                <w:sz w:val="22"/>
                <w:szCs w:val="22"/>
                <w:lang w:val="en-US" w:eastAsia="zh-CN"/>
              </w:rPr>
              <w:t>团队成员中为</w:t>
            </w:r>
            <w:r>
              <w:rPr>
                <w:rFonts w:hint="eastAsia" w:ascii="仿宋" w:hAnsi="仿宋" w:eastAsia="仿宋" w:cs="仿宋_GB2312"/>
                <w:b/>
                <w:bCs/>
                <w:sz w:val="22"/>
                <w:szCs w:val="22"/>
                <w:lang w:val="en-US" w:eastAsia="zh-CN"/>
              </w:rPr>
              <w:t>文化类、演艺类或宣传类国有文化企业</w:t>
            </w:r>
            <w:r>
              <w:rPr>
                <w:rFonts w:hint="eastAsia" w:ascii="仿宋" w:hAnsi="仿宋" w:eastAsia="仿宋" w:cs="仿宋_GB2312"/>
                <w:sz w:val="22"/>
                <w:szCs w:val="22"/>
                <w:lang w:val="en-US" w:eastAsia="zh-CN"/>
              </w:rPr>
              <w:t>提供过</w:t>
            </w:r>
            <w:r>
              <w:rPr>
                <w:rFonts w:hint="eastAsia" w:ascii="仿宋" w:hAnsi="仿宋" w:eastAsia="仿宋" w:cs="仿宋_GB2312"/>
                <w:b/>
                <w:bCs/>
                <w:sz w:val="22"/>
                <w:szCs w:val="22"/>
                <w:lang w:val="en-US" w:eastAsia="zh-CN"/>
              </w:rPr>
              <w:t>法律服务</w:t>
            </w:r>
            <w:r>
              <w:rPr>
                <w:rFonts w:hint="eastAsia" w:ascii="仿宋" w:hAnsi="仿宋" w:eastAsia="仿宋" w:cs="仿宋_GB2312"/>
                <w:sz w:val="22"/>
                <w:szCs w:val="22"/>
                <w:lang w:val="en-US" w:eastAsia="zh-CN"/>
              </w:rPr>
              <w:t>的，每提供一项业绩得1分，得分累计不超过5分。（同上）</w:t>
            </w:r>
          </w:p>
        </w:tc>
      </w:tr>
      <w:tr w14:paraId="0C159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06" w:type="dxa"/>
            <w:vMerge w:val="continue"/>
            <w:noWrap w:val="0"/>
            <w:vAlign w:val="center"/>
          </w:tcPr>
          <w:p w14:paraId="6B1F1493">
            <w:pPr>
              <w:spacing w:after="120"/>
              <w:jc w:val="both"/>
              <w:rPr>
                <w:rFonts w:hint="eastAsia" w:ascii="宋体" w:hAnsi="宋体" w:eastAsia="宋体" w:cs="Times New Roman"/>
                <w:b/>
                <w:bCs/>
                <w:color w:val="C00000"/>
                <w:sz w:val="20"/>
                <w:szCs w:val="20"/>
                <w:lang w:eastAsia="zh-CN"/>
              </w:rPr>
            </w:pPr>
          </w:p>
        </w:tc>
        <w:tc>
          <w:tcPr>
            <w:tcW w:w="1268" w:type="dxa"/>
            <w:vMerge w:val="continue"/>
            <w:noWrap w:val="0"/>
            <w:vAlign w:val="center"/>
          </w:tcPr>
          <w:p w14:paraId="190BDD3D">
            <w:pPr>
              <w:spacing w:after="120"/>
              <w:jc w:val="both"/>
              <w:rPr>
                <w:rFonts w:hint="eastAsia" w:ascii="宋体" w:hAnsi="宋体" w:eastAsia="宋体" w:cs="Times New Roman"/>
                <w:b/>
                <w:bCs/>
                <w:color w:val="C00000"/>
                <w:sz w:val="20"/>
                <w:szCs w:val="20"/>
                <w:lang w:eastAsia="zh-CN"/>
              </w:rPr>
            </w:pPr>
          </w:p>
        </w:tc>
        <w:tc>
          <w:tcPr>
            <w:tcW w:w="994" w:type="dxa"/>
            <w:vMerge w:val="continue"/>
            <w:noWrap w:val="0"/>
            <w:vAlign w:val="center"/>
          </w:tcPr>
          <w:p w14:paraId="2DAC8570">
            <w:pPr>
              <w:spacing w:after="120"/>
              <w:jc w:val="both"/>
              <w:rPr>
                <w:rFonts w:hint="eastAsia" w:ascii="宋体" w:hAnsi="宋体" w:eastAsia="宋体" w:cs="Times New Roman"/>
                <w:b/>
                <w:bCs/>
                <w:color w:val="C00000"/>
                <w:sz w:val="20"/>
                <w:szCs w:val="20"/>
                <w:lang w:eastAsia="zh-CN"/>
              </w:rPr>
            </w:pPr>
          </w:p>
        </w:tc>
        <w:tc>
          <w:tcPr>
            <w:tcW w:w="6326" w:type="dxa"/>
            <w:gridSpan w:val="2"/>
            <w:noWrap w:val="0"/>
            <w:vAlign w:val="top"/>
          </w:tcPr>
          <w:p w14:paraId="680E7540">
            <w:pPr>
              <w:keepNext w:val="0"/>
              <w:keepLines w:val="0"/>
              <w:pageBreakBefore w:val="0"/>
              <w:widowControl w:val="0"/>
              <w:kinsoku/>
              <w:wordWrap/>
              <w:overflowPunct/>
              <w:topLinePunct w:val="0"/>
              <w:autoSpaceDE/>
              <w:autoSpaceDN/>
              <w:bidi w:val="0"/>
              <w:adjustRightInd/>
              <w:snapToGrid/>
              <w:spacing w:after="120" w:line="280" w:lineRule="exact"/>
              <w:jc w:val="both"/>
              <w:textAlignment w:val="auto"/>
              <w:rPr>
                <w:rFonts w:hint="default" w:ascii="宋体" w:hAnsi="宋体" w:eastAsia="宋体" w:cs="Times New Roman"/>
                <w:b/>
                <w:bCs/>
                <w:color w:val="C00000"/>
                <w:sz w:val="20"/>
                <w:szCs w:val="20"/>
                <w:lang w:val="en-US" w:eastAsia="zh-CN"/>
              </w:rPr>
            </w:pPr>
            <w:r>
              <w:rPr>
                <w:rFonts w:hint="eastAsia" w:ascii="仿宋" w:hAnsi="仿宋" w:eastAsia="仿宋" w:cs="仿宋_GB2312"/>
                <w:sz w:val="22"/>
                <w:szCs w:val="22"/>
                <w:lang w:val="en-US" w:eastAsia="zh-CN"/>
              </w:rPr>
              <w:t>团队成员中为</w:t>
            </w:r>
            <w:r>
              <w:rPr>
                <w:rFonts w:hint="eastAsia" w:ascii="仿宋" w:hAnsi="仿宋" w:eastAsia="仿宋" w:cs="仿宋_GB2312"/>
                <w:b/>
                <w:bCs/>
                <w:sz w:val="22"/>
                <w:szCs w:val="22"/>
                <w:lang w:val="en-US" w:eastAsia="zh-CN"/>
              </w:rPr>
              <w:t>房地产开发企业或建筑施工企业</w:t>
            </w:r>
            <w:r>
              <w:rPr>
                <w:rFonts w:hint="eastAsia" w:ascii="仿宋" w:hAnsi="仿宋" w:eastAsia="仿宋" w:cs="仿宋_GB2312"/>
                <w:sz w:val="22"/>
                <w:szCs w:val="22"/>
                <w:lang w:val="en-US" w:eastAsia="zh-CN"/>
              </w:rPr>
              <w:t>提供过</w:t>
            </w:r>
            <w:r>
              <w:rPr>
                <w:rFonts w:hint="eastAsia" w:ascii="仿宋" w:hAnsi="仿宋" w:eastAsia="仿宋" w:cs="仿宋_GB2312"/>
                <w:b/>
                <w:bCs/>
                <w:sz w:val="22"/>
                <w:szCs w:val="22"/>
                <w:lang w:val="en-US" w:eastAsia="zh-CN"/>
              </w:rPr>
              <w:t>法律服务</w:t>
            </w:r>
            <w:r>
              <w:rPr>
                <w:rFonts w:hint="eastAsia" w:ascii="仿宋" w:hAnsi="仿宋" w:eastAsia="仿宋" w:cs="仿宋_GB2312"/>
                <w:sz w:val="22"/>
                <w:szCs w:val="22"/>
                <w:lang w:val="en-US" w:eastAsia="zh-CN"/>
              </w:rPr>
              <w:t>的，每提供一项业绩得1分，得分累计不超过5分。（同上）</w:t>
            </w:r>
          </w:p>
        </w:tc>
      </w:tr>
      <w:tr w14:paraId="43EE1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5" w:hRule="atLeast"/>
        </w:trPr>
        <w:tc>
          <w:tcPr>
            <w:tcW w:w="706" w:type="dxa"/>
            <w:noWrap w:val="0"/>
            <w:vAlign w:val="center"/>
          </w:tcPr>
          <w:p w14:paraId="2592B703">
            <w:pPr>
              <w:spacing w:after="120"/>
              <w:jc w:val="center"/>
              <w:rPr>
                <w:rFonts w:ascii="宋体" w:hAnsi="宋体" w:eastAsia="宋体" w:cs="Times New Roman"/>
                <w:sz w:val="20"/>
                <w:szCs w:val="20"/>
                <w:lang w:eastAsia="zh-CN"/>
              </w:rPr>
            </w:pPr>
            <w:r>
              <w:rPr>
                <w:rFonts w:hint="eastAsia" w:ascii="宋体" w:hAnsi="宋体" w:eastAsia="宋体" w:cs="Times New Roman"/>
                <w:b/>
                <w:bCs/>
                <w:sz w:val="20"/>
                <w:szCs w:val="20"/>
                <w:lang w:eastAsia="zh-CN"/>
              </w:rPr>
              <w:t>3</w:t>
            </w:r>
          </w:p>
        </w:tc>
        <w:tc>
          <w:tcPr>
            <w:tcW w:w="1268" w:type="dxa"/>
            <w:noWrap w:val="0"/>
            <w:vAlign w:val="center"/>
          </w:tcPr>
          <w:p w14:paraId="2A4B2592">
            <w:pPr>
              <w:spacing w:after="120"/>
              <w:jc w:val="both"/>
              <w:rPr>
                <w:rFonts w:ascii="宋体" w:hAnsi="宋体" w:eastAsia="宋体" w:cs="Times New Roman"/>
                <w:b/>
                <w:bCs/>
                <w:sz w:val="20"/>
                <w:szCs w:val="20"/>
                <w:lang w:eastAsia="zh-CN"/>
              </w:rPr>
            </w:pPr>
            <w:r>
              <w:rPr>
                <w:rFonts w:hint="eastAsia" w:ascii="宋体" w:hAnsi="宋体" w:eastAsia="宋体" w:cs="Times New Roman"/>
                <w:b/>
                <w:bCs/>
                <w:sz w:val="20"/>
                <w:szCs w:val="20"/>
                <w:lang w:val="en-US" w:eastAsia="zh-CN"/>
              </w:rPr>
              <w:t>服务</w:t>
            </w:r>
            <w:r>
              <w:rPr>
                <w:rFonts w:hint="eastAsia" w:ascii="宋体" w:hAnsi="宋体" w:eastAsia="宋体" w:cs="Times New Roman"/>
                <w:b/>
                <w:bCs/>
                <w:sz w:val="20"/>
                <w:szCs w:val="20"/>
                <w:lang w:eastAsia="zh-CN"/>
              </w:rPr>
              <w:t>方案（40分）</w:t>
            </w:r>
          </w:p>
        </w:tc>
        <w:tc>
          <w:tcPr>
            <w:tcW w:w="7320" w:type="dxa"/>
            <w:gridSpan w:val="3"/>
            <w:noWrap w:val="0"/>
            <w:vAlign w:val="center"/>
          </w:tcPr>
          <w:p w14:paraId="39C5C169">
            <w:pPr>
              <w:keepNext w:val="0"/>
              <w:keepLines w:val="0"/>
              <w:pageBreakBefore w:val="0"/>
              <w:widowControl w:val="0"/>
              <w:kinsoku/>
              <w:wordWrap/>
              <w:overflowPunct/>
              <w:topLinePunct w:val="0"/>
              <w:autoSpaceDE/>
              <w:autoSpaceDN/>
              <w:bidi w:val="0"/>
              <w:adjustRightInd/>
              <w:snapToGrid/>
              <w:spacing w:after="120" w:line="280" w:lineRule="exact"/>
              <w:jc w:val="both"/>
              <w:textAlignment w:val="auto"/>
              <w:rPr>
                <w:rFonts w:ascii="宋体" w:hAnsi="宋体" w:eastAsia="宋体" w:cs="Times New Roman"/>
                <w:sz w:val="20"/>
                <w:szCs w:val="20"/>
                <w:lang w:eastAsia="zh-CN"/>
              </w:rPr>
            </w:pPr>
            <w:r>
              <w:rPr>
                <w:rFonts w:hint="eastAsia" w:ascii="仿宋" w:hAnsi="仿宋" w:eastAsia="仿宋" w:cs="仿宋_GB2312"/>
                <w:sz w:val="22"/>
                <w:szCs w:val="22"/>
                <w:lang w:val="en-US" w:eastAsia="zh-CN"/>
              </w:rPr>
              <w:t>服务方案完全契合采购人的采购需求，方案全面、完善、合理，针对性强，同时方案中包含律师现场服务和增值服务的，得30-40分；服务方案对采购人具备有一定针对性，较合理、较可行，包含律师现场服务但无增值服务的，得20--30分；服务方案具备一定的合理性及针对性，但可行性及可实施性较差，且无现场服务和增值服务的，得10--20分；服务方案完全无针对性，合理性可行性较差的，不得分。</w:t>
            </w:r>
          </w:p>
        </w:tc>
      </w:tr>
      <w:tr w14:paraId="1D39F6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9" w:hRule="atLeast"/>
        </w:trPr>
        <w:tc>
          <w:tcPr>
            <w:tcW w:w="706" w:type="dxa"/>
            <w:noWrap w:val="0"/>
            <w:vAlign w:val="center"/>
          </w:tcPr>
          <w:p w14:paraId="29C7CB23">
            <w:pPr>
              <w:spacing w:after="120"/>
              <w:jc w:val="center"/>
              <w:rPr>
                <w:rFonts w:ascii="宋体" w:hAnsi="宋体" w:eastAsia="宋体" w:cs="Times New Roman"/>
                <w:sz w:val="20"/>
                <w:szCs w:val="20"/>
                <w:lang w:eastAsia="zh-CN"/>
              </w:rPr>
            </w:pPr>
            <w:r>
              <w:rPr>
                <w:rFonts w:hint="eastAsia" w:ascii="宋体" w:hAnsi="宋体" w:eastAsia="宋体" w:cs="Times New Roman"/>
                <w:b/>
                <w:bCs/>
                <w:sz w:val="20"/>
                <w:szCs w:val="20"/>
                <w:lang w:eastAsia="zh-CN"/>
              </w:rPr>
              <w:t>4</w:t>
            </w:r>
          </w:p>
        </w:tc>
        <w:tc>
          <w:tcPr>
            <w:tcW w:w="1268" w:type="dxa"/>
            <w:noWrap w:val="0"/>
            <w:vAlign w:val="center"/>
          </w:tcPr>
          <w:p w14:paraId="51A031DA">
            <w:pPr>
              <w:spacing w:after="120"/>
              <w:jc w:val="both"/>
              <w:rPr>
                <w:rFonts w:ascii="宋体" w:hAnsi="宋体" w:eastAsia="宋体" w:cs="Times New Roman"/>
                <w:b/>
                <w:bCs/>
                <w:sz w:val="20"/>
                <w:szCs w:val="20"/>
                <w:lang w:eastAsia="zh-CN"/>
              </w:rPr>
            </w:pPr>
            <w:r>
              <w:rPr>
                <w:rFonts w:hint="eastAsia" w:ascii="宋体" w:hAnsi="宋体" w:eastAsia="宋体" w:cs="Times New Roman"/>
                <w:b/>
                <w:bCs/>
                <w:sz w:val="20"/>
                <w:szCs w:val="20"/>
                <w:lang w:eastAsia="zh-CN"/>
              </w:rPr>
              <w:t>报价（10分）</w:t>
            </w:r>
          </w:p>
        </w:tc>
        <w:tc>
          <w:tcPr>
            <w:tcW w:w="7320" w:type="dxa"/>
            <w:gridSpan w:val="3"/>
            <w:noWrap w:val="0"/>
            <w:vAlign w:val="center"/>
          </w:tcPr>
          <w:p w14:paraId="4C31D1B6">
            <w:pPr>
              <w:keepNext w:val="0"/>
              <w:keepLines w:val="0"/>
              <w:pageBreakBefore w:val="0"/>
              <w:widowControl w:val="0"/>
              <w:kinsoku/>
              <w:wordWrap/>
              <w:overflowPunct/>
              <w:topLinePunct w:val="0"/>
              <w:autoSpaceDE/>
              <w:autoSpaceDN/>
              <w:bidi w:val="0"/>
              <w:adjustRightInd/>
              <w:snapToGrid/>
              <w:spacing w:after="120" w:line="280" w:lineRule="exact"/>
              <w:jc w:val="both"/>
              <w:textAlignment w:val="auto"/>
              <w:rPr>
                <w:rFonts w:ascii="宋体" w:hAnsi="宋体" w:eastAsia="宋体" w:cs="Times New Roman"/>
                <w:sz w:val="20"/>
                <w:szCs w:val="20"/>
                <w:lang w:eastAsia="zh-CN"/>
              </w:rPr>
            </w:pPr>
            <w:r>
              <w:rPr>
                <w:rFonts w:hint="eastAsia" w:ascii="仿宋" w:hAnsi="仿宋" w:eastAsia="仿宋" w:cs="仿宋_GB2312"/>
                <w:sz w:val="22"/>
                <w:szCs w:val="22"/>
                <w:lang w:val="en-US" w:eastAsia="zh-CN"/>
              </w:rPr>
              <w:t>报价符合限价要求的可得基本分8分；低于最高限价1万元（含）以内的加1分、1万元-2万元（含）的加2分。</w:t>
            </w:r>
          </w:p>
        </w:tc>
      </w:tr>
    </w:tbl>
    <w:p w14:paraId="38A7918C">
      <w:pPr>
        <w:pStyle w:val="4"/>
        <w:ind w:firstLine="482" w:firstLineChars="200"/>
        <w:rPr>
          <w:rFonts w:ascii="仿宋" w:hAnsi="仿宋" w:eastAsia="仿宋"/>
        </w:rPr>
      </w:pPr>
      <w:r>
        <w:rPr>
          <w:rFonts w:ascii="仿宋" w:hAnsi="仿宋" w:eastAsia="仿宋"/>
        </w:rPr>
        <w:t>3.评审程序</w:t>
      </w:r>
    </w:p>
    <w:p w14:paraId="5DFF07B1">
      <w:pPr>
        <w:spacing w:line="360" w:lineRule="auto"/>
        <w:ind w:firstLine="482" w:firstLineChars="200"/>
        <w:jc w:val="left"/>
        <w:outlineLvl w:val="2"/>
        <w:rPr>
          <w:rFonts w:ascii="仿宋" w:hAnsi="仿宋" w:eastAsia="仿宋"/>
          <w:b/>
          <w:sz w:val="24"/>
        </w:rPr>
      </w:pPr>
      <w:r>
        <w:rPr>
          <w:rFonts w:ascii="仿宋" w:hAnsi="仿宋" w:eastAsia="仿宋"/>
          <w:b/>
          <w:sz w:val="24"/>
        </w:rPr>
        <w:t>3.1 初步评审</w:t>
      </w:r>
    </w:p>
    <w:p w14:paraId="1E72205D">
      <w:pPr>
        <w:spacing w:line="360" w:lineRule="auto"/>
        <w:ind w:firstLine="480" w:firstLineChars="200"/>
        <w:jc w:val="left"/>
        <w:rPr>
          <w:rFonts w:ascii="仿宋" w:hAnsi="仿宋" w:eastAsia="仿宋"/>
          <w:sz w:val="24"/>
        </w:rPr>
      </w:pPr>
      <w:r>
        <w:rPr>
          <w:rFonts w:ascii="仿宋" w:hAnsi="仿宋" w:eastAsia="仿宋"/>
          <w:sz w:val="24"/>
        </w:rPr>
        <w:t>3.1.1评审小组依据本章第2.1款规定的标准对响应文件进行初步评审。有一项不符合评审标准的，评审小组应当否决其</w:t>
      </w:r>
      <w:r>
        <w:rPr>
          <w:rFonts w:hint="eastAsia" w:ascii="仿宋" w:hAnsi="仿宋" w:eastAsia="仿宋"/>
          <w:sz w:val="24"/>
          <w:lang w:val="en-US" w:eastAsia="zh-CN"/>
        </w:rPr>
        <w:t>参选</w:t>
      </w:r>
      <w:r>
        <w:rPr>
          <w:rFonts w:ascii="仿宋" w:hAnsi="仿宋" w:eastAsia="仿宋"/>
          <w:sz w:val="24"/>
        </w:rPr>
        <w:t>。</w:t>
      </w:r>
    </w:p>
    <w:p w14:paraId="142E5660">
      <w:pPr>
        <w:spacing w:line="360" w:lineRule="auto"/>
        <w:ind w:firstLine="480" w:firstLineChars="200"/>
        <w:jc w:val="left"/>
        <w:rPr>
          <w:rFonts w:ascii="仿宋" w:hAnsi="仿宋" w:eastAsia="仿宋"/>
          <w:sz w:val="24"/>
        </w:rPr>
      </w:pPr>
      <w:r>
        <w:rPr>
          <w:rFonts w:ascii="仿宋" w:hAnsi="仿宋" w:eastAsia="仿宋"/>
          <w:sz w:val="24"/>
        </w:rPr>
        <w:t>3.1.2供应商有以下情形之一的，评审小组应当否决其</w:t>
      </w:r>
      <w:r>
        <w:rPr>
          <w:rFonts w:hint="eastAsia" w:ascii="仿宋" w:hAnsi="仿宋" w:eastAsia="仿宋"/>
          <w:sz w:val="24"/>
          <w:lang w:val="en-US" w:eastAsia="zh-CN"/>
        </w:rPr>
        <w:t>参选</w:t>
      </w:r>
      <w:r>
        <w:rPr>
          <w:rFonts w:ascii="仿宋" w:hAnsi="仿宋" w:eastAsia="仿宋"/>
          <w:sz w:val="24"/>
        </w:rPr>
        <w:t>：</w:t>
      </w:r>
    </w:p>
    <w:p w14:paraId="69A4E401">
      <w:pPr>
        <w:spacing w:line="360" w:lineRule="auto"/>
        <w:ind w:firstLine="480" w:firstLineChars="200"/>
        <w:jc w:val="left"/>
        <w:rPr>
          <w:rFonts w:ascii="仿宋" w:hAnsi="仿宋" w:eastAsia="仿宋"/>
          <w:sz w:val="24"/>
        </w:rPr>
      </w:pPr>
      <w:r>
        <w:rPr>
          <w:rFonts w:ascii="仿宋" w:hAnsi="仿宋" w:eastAsia="仿宋"/>
          <w:sz w:val="24"/>
        </w:rPr>
        <w:t>（1）响应文件没有对采购文件的实质性要求和条件作出响应；</w:t>
      </w:r>
    </w:p>
    <w:p w14:paraId="494FE208">
      <w:pPr>
        <w:spacing w:line="360" w:lineRule="auto"/>
        <w:ind w:firstLine="480" w:firstLineChars="200"/>
        <w:jc w:val="left"/>
        <w:rPr>
          <w:rFonts w:ascii="仿宋" w:hAnsi="仿宋" w:eastAsia="仿宋"/>
          <w:sz w:val="24"/>
        </w:rPr>
      </w:pPr>
      <w:r>
        <w:rPr>
          <w:rFonts w:ascii="仿宋" w:hAnsi="仿宋" w:eastAsia="仿宋"/>
          <w:sz w:val="24"/>
        </w:rPr>
        <w:t>（2）有串通</w:t>
      </w:r>
      <w:r>
        <w:rPr>
          <w:rFonts w:hint="eastAsia" w:ascii="仿宋" w:hAnsi="仿宋" w:eastAsia="仿宋"/>
          <w:sz w:val="24"/>
          <w:lang w:eastAsia="zh-CN"/>
        </w:rPr>
        <w:t>参选</w:t>
      </w:r>
      <w:r>
        <w:rPr>
          <w:rFonts w:ascii="仿宋" w:hAnsi="仿宋" w:eastAsia="仿宋"/>
          <w:sz w:val="24"/>
        </w:rPr>
        <w:t>、弄虚作假、行贿等违法行为。</w:t>
      </w:r>
    </w:p>
    <w:p w14:paraId="649BF8E7">
      <w:pPr>
        <w:spacing w:line="360" w:lineRule="auto"/>
        <w:ind w:firstLine="482" w:firstLineChars="200"/>
        <w:jc w:val="left"/>
        <w:outlineLvl w:val="2"/>
        <w:rPr>
          <w:rFonts w:ascii="仿宋" w:hAnsi="仿宋" w:eastAsia="仿宋"/>
          <w:b/>
          <w:sz w:val="24"/>
        </w:rPr>
      </w:pPr>
      <w:r>
        <w:rPr>
          <w:rFonts w:ascii="仿宋" w:hAnsi="仿宋" w:eastAsia="仿宋"/>
          <w:b/>
          <w:sz w:val="24"/>
        </w:rPr>
        <w:t>3.2 详细评审</w:t>
      </w:r>
    </w:p>
    <w:p w14:paraId="15F1BFD2">
      <w:pPr>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ascii="仿宋" w:hAnsi="仿宋" w:eastAsia="仿宋"/>
          <w:sz w:val="24"/>
        </w:rPr>
      </w:pPr>
      <w:r>
        <w:rPr>
          <w:rFonts w:ascii="仿宋" w:hAnsi="仿宋" w:eastAsia="仿宋"/>
          <w:sz w:val="24"/>
        </w:rPr>
        <w:t>评审小组按本章第2.2款规定的量化因素和分值进行打分，并计算出综合评估得分。</w:t>
      </w:r>
    </w:p>
    <w:p w14:paraId="72F1FB04">
      <w:pPr>
        <w:spacing w:line="360" w:lineRule="auto"/>
        <w:ind w:firstLine="482" w:firstLineChars="200"/>
        <w:jc w:val="left"/>
        <w:outlineLvl w:val="2"/>
        <w:rPr>
          <w:rFonts w:ascii="仿宋" w:hAnsi="仿宋" w:eastAsia="仿宋"/>
          <w:b/>
          <w:sz w:val="24"/>
        </w:rPr>
      </w:pPr>
      <w:r>
        <w:rPr>
          <w:rFonts w:ascii="仿宋" w:hAnsi="仿宋" w:eastAsia="仿宋"/>
          <w:b/>
          <w:sz w:val="24"/>
        </w:rPr>
        <w:t>3.3 响应文件的澄清</w:t>
      </w:r>
    </w:p>
    <w:p w14:paraId="7C7ED5B5">
      <w:pPr>
        <w:spacing w:line="360" w:lineRule="auto"/>
        <w:ind w:firstLine="480" w:firstLineChars="200"/>
        <w:jc w:val="left"/>
        <w:rPr>
          <w:rFonts w:ascii="仿宋" w:hAnsi="仿宋" w:eastAsia="仿宋"/>
          <w:sz w:val="24"/>
        </w:rPr>
      </w:pPr>
      <w:r>
        <w:rPr>
          <w:rFonts w:ascii="仿宋" w:hAnsi="仿宋" w:eastAsia="仿宋"/>
          <w:sz w:val="24"/>
        </w:rPr>
        <w:t>3.3.1在评标过程中，评审小组可以书面形式要求供应商对响应文件中含义不明确、对同类问题表述不一致或者有明显文字和计算错误的内容作必要的澄清、说明或补正。澄清、说明或补正应以书面方式进行。评审小组不接受供应商主动提出的澄清、说明或补正。</w:t>
      </w:r>
    </w:p>
    <w:p w14:paraId="2D215E74">
      <w:pPr>
        <w:spacing w:line="360" w:lineRule="auto"/>
        <w:ind w:firstLine="480" w:firstLineChars="200"/>
        <w:jc w:val="left"/>
        <w:rPr>
          <w:rFonts w:ascii="仿宋" w:hAnsi="仿宋" w:eastAsia="仿宋"/>
          <w:sz w:val="24"/>
        </w:rPr>
      </w:pPr>
      <w:r>
        <w:rPr>
          <w:rFonts w:ascii="仿宋" w:hAnsi="仿宋" w:eastAsia="仿宋"/>
          <w:sz w:val="24"/>
        </w:rPr>
        <w:t>3.3.2澄清、说明或补正不得超出响应文件的范围且不得改变响应文件的实质性内容，并构成响应文件的组成部分。</w:t>
      </w:r>
    </w:p>
    <w:p w14:paraId="658A250B">
      <w:pPr>
        <w:spacing w:line="360" w:lineRule="auto"/>
        <w:ind w:firstLine="480" w:firstLineChars="200"/>
        <w:jc w:val="left"/>
        <w:rPr>
          <w:rFonts w:ascii="仿宋" w:hAnsi="仿宋" w:eastAsia="仿宋"/>
          <w:sz w:val="24"/>
        </w:rPr>
      </w:pPr>
      <w:r>
        <w:rPr>
          <w:rFonts w:ascii="仿宋" w:hAnsi="仿宋" w:eastAsia="仿宋"/>
          <w:sz w:val="24"/>
        </w:rPr>
        <w:t>3.3.3评审小组对供应商提交的澄清、说明或补正有疑问的，可以要求供应商进一步澄清、说明或补正，直至满足评审小组的要求。</w:t>
      </w:r>
    </w:p>
    <w:p w14:paraId="5CFC4DB9">
      <w:pPr>
        <w:spacing w:line="360" w:lineRule="auto"/>
        <w:ind w:firstLine="482" w:firstLineChars="200"/>
        <w:jc w:val="left"/>
        <w:outlineLvl w:val="2"/>
        <w:rPr>
          <w:rFonts w:ascii="仿宋" w:hAnsi="仿宋" w:eastAsia="仿宋"/>
          <w:b/>
          <w:sz w:val="24"/>
        </w:rPr>
      </w:pPr>
      <w:r>
        <w:rPr>
          <w:rFonts w:ascii="仿宋" w:hAnsi="仿宋" w:eastAsia="仿宋"/>
          <w:b/>
          <w:sz w:val="24"/>
        </w:rPr>
        <w:t>3.4 评标结果</w:t>
      </w:r>
    </w:p>
    <w:p w14:paraId="009DE66A">
      <w:pPr>
        <w:spacing w:line="360" w:lineRule="auto"/>
        <w:ind w:firstLine="480" w:firstLineChars="200"/>
        <w:jc w:val="left"/>
        <w:rPr>
          <w:rFonts w:ascii="仿宋" w:hAnsi="仿宋" w:eastAsia="仿宋"/>
          <w:sz w:val="24"/>
        </w:rPr>
      </w:pPr>
      <w:r>
        <w:rPr>
          <w:rFonts w:ascii="仿宋" w:hAnsi="仿宋" w:eastAsia="仿宋"/>
          <w:sz w:val="24"/>
        </w:rPr>
        <w:t>评审小组按照综合得分由高到低的顺序推荐中</w:t>
      </w:r>
      <w:r>
        <w:rPr>
          <w:rFonts w:hint="eastAsia" w:ascii="仿宋" w:hAnsi="仿宋" w:eastAsia="仿宋"/>
          <w:sz w:val="24"/>
        </w:rPr>
        <w:t>选</w:t>
      </w:r>
      <w:r>
        <w:rPr>
          <w:rFonts w:ascii="仿宋" w:hAnsi="仿宋" w:eastAsia="仿宋"/>
          <w:sz w:val="24"/>
        </w:rPr>
        <w:t>候选人。</w:t>
      </w:r>
    </w:p>
    <w:p w14:paraId="27F01247">
      <w:pPr>
        <w:spacing w:line="360" w:lineRule="auto"/>
        <w:ind w:firstLine="480" w:firstLineChars="200"/>
        <w:jc w:val="left"/>
        <w:rPr>
          <w:rFonts w:ascii="仿宋" w:hAnsi="仿宋" w:eastAsia="仿宋"/>
          <w:sz w:val="24"/>
        </w:rPr>
      </w:pPr>
    </w:p>
    <w:p w14:paraId="0E5CF7E7">
      <w:pPr>
        <w:spacing w:line="360" w:lineRule="auto"/>
        <w:ind w:firstLine="480" w:firstLineChars="200"/>
        <w:jc w:val="left"/>
        <w:rPr>
          <w:rFonts w:ascii="仿宋" w:hAnsi="仿宋" w:eastAsia="仿宋"/>
          <w:sz w:val="24"/>
        </w:rPr>
        <w:sectPr>
          <w:footerReference r:id="rId10" w:type="default"/>
          <w:pgSz w:w="11906" w:h="16838"/>
          <w:pgMar w:top="1559" w:right="1191" w:bottom="1814" w:left="1814" w:header="851" w:footer="992" w:gutter="0"/>
          <w:pgNumType w:fmt="decimalFullWidth"/>
          <w:cols w:space="720" w:num="1"/>
          <w:docGrid w:type="lines" w:linePitch="312" w:charSpace="0"/>
        </w:sectPr>
      </w:pPr>
    </w:p>
    <w:bookmarkEnd w:id="37"/>
    <w:p w14:paraId="5A63F6CB">
      <w:pPr>
        <w:pStyle w:val="3"/>
        <w:rPr>
          <w:rFonts w:ascii="仿宋" w:hAnsi="仿宋" w:eastAsia="仿宋"/>
          <w:sz w:val="32"/>
          <w:szCs w:val="32"/>
        </w:rPr>
      </w:pPr>
      <w:bookmarkStart w:id="38" w:name="_Toc523337792"/>
      <w:bookmarkStart w:id="39" w:name="_Toc523139139"/>
      <w:bookmarkStart w:id="40" w:name="_Toc523142006"/>
      <w:bookmarkStart w:id="41" w:name="_Toc523141934"/>
      <w:bookmarkStart w:id="42" w:name="_Toc523141810"/>
      <w:bookmarkStart w:id="43" w:name="_Toc39767399"/>
      <w:r>
        <w:rPr>
          <w:rFonts w:ascii="仿宋" w:hAnsi="仿宋" w:eastAsia="仿宋"/>
          <w:sz w:val="32"/>
          <w:szCs w:val="32"/>
        </w:rPr>
        <w:t>四、</w:t>
      </w:r>
      <w:bookmarkEnd w:id="38"/>
      <w:bookmarkEnd w:id="39"/>
      <w:bookmarkEnd w:id="40"/>
      <w:bookmarkEnd w:id="41"/>
      <w:bookmarkEnd w:id="42"/>
      <w:r>
        <w:rPr>
          <w:rFonts w:ascii="仿宋" w:hAnsi="仿宋" w:eastAsia="仿宋"/>
          <w:sz w:val="32"/>
          <w:szCs w:val="32"/>
        </w:rPr>
        <w:t>合同条款及格式</w:t>
      </w:r>
      <w:bookmarkEnd w:id="43"/>
    </w:p>
    <w:p w14:paraId="1552766E">
      <w:pPr>
        <w:jc w:val="center"/>
        <w:rPr>
          <w:rFonts w:hint="eastAsia"/>
          <w:lang w:eastAsia="zh-CN"/>
        </w:rPr>
      </w:pPr>
      <w:r>
        <w:rPr>
          <w:rFonts w:hint="eastAsia"/>
          <w:lang w:eastAsia="zh-CN"/>
        </w:rPr>
        <w:t>（</w:t>
      </w:r>
      <w:r>
        <w:rPr>
          <w:rFonts w:hint="eastAsia"/>
          <w:lang w:val="en-US" w:eastAsia="zh-CN"/>
        </w:rPr>
        <w:t>以最终签订的合同为准</w:t>
      </w:r>
      <w:r>
        <w:rPr>
          <w:rFonts w:hint="eastAsia"/>
          <w:lang w:eastAsia="zh-CN"/>
        </w:rPr>
        <w:t>）</w:t>
      </w:r>
      <w:bookmarkStart w:id="44" w:name="_Toc39767400"/>
      <w:bookmarkStart w:id="45" w:name="_Toc523141937"/>
      <w:bookmarkStart w:id="46" w:name="_Toc523337795"/>
      <w:bookmarkStart w:id="47" w:name="_Toc523139142"/>
      <w:bookmarkStart w:id="48" w:name="_Toc523141813"/>
      <w:bookmarkStart w:id="49" w:name="_Toc523142009"/>
    </w:p>
    <w:p w14:paraId="47CADF74">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Times New Roman"/>
          <w:sz w:val="28"/>
          <w:szCs w:val="28"/>
          <w:lang w:eastAsia="zh-CN"/>
        </w:rPr>
      </w:pPr>
      <w:r>
        <w:rPr>
          <w:rFonts w:ascii="仿宋" w:hAnsi="仿宋" w:eastAsia="仿宋" w:cs="Times New Roman"/>
          <w:sz w:val="28"/>
          <w:szCs w:val="28"/>
        </w:rPr>
        <w:t>聘请法律顾问协议书</w:t>
      </w:r>
      <w:r>
        <w:rPr>
          <w:rFonts w:hint="eastAsia" w:ascii="仿宋" w:hAnsi="仿宋" w:eastAsia="仿宋" w:cs="Times New Roman"/>
          <w:sz w:val="28"/>
          <w:szCs w:val="28"/>
          <w:lang w:eastAsia="zh-CN"/>
        </w:rPr>
        <w:t>（</w:t>
      </w:r>
      <w:r>
        <w:rPr>
          <w:rFonts w:hint="eastAsia" w:ascii="仿宋" w:hAnsi="仿宋" w:eastAsia="仿宋" w:cs="Times New Roman"/>
          <w:sz w:val="28"/>
          <w:szCs w:val="28"/>
          <w:lang w:val="en-US" w:eastAsia="zh-CN"/>
        </w:rPr>
        <w:t>范本</w:t>
      </w:r>
      <w:r>
        <w:rPr>
          <w:rFonts w:hint="eastAsia" w:ascii="仿宋" w:hAnsi="仿宋" w:eastAsia="仿宋" w:cs="Times New Roman"/>
          <w:sz w:val="28"/>
          <w:szCs w:val="28"/>
          <w:lang w:eastAsia="zh-CN"/>
        </w:rPr>
        <w:t>）</w:t>
      </w:r>
    </w:p>
    <w:p w14:paraId="15964B65">
      <w:pPr>
        <w:pStyle w:val="2"/>
        <w:keepNext w:val="0"/>
        <w:keepLines w:val="0"/>
        <w:pageBreakBefore w:val="0"/>
        <w:widowControl w:val="0"/>
        <w:kinsoku/>
        <w:wordWrap/>
        <w:overflowPunct/>
        <w:topLinePunct w:val="0"/>
        <w:autoSpaceDE/>
        <w:autoSpaceDN/>
        <w:bidi w:val="0"/>
        <w:adjustRightInd/>
        <w:snapToGrid/>
        <w:spacing w:after="0" w:line="560" w:lineRule="exact"/>
        <w:jc w:val="center"/>
        <w:textAlignment w:val="auto"/>
        <w:rPr>
          <w:rFonts w:hint="eastAsia" w:ascii="仿宋" w:hAnsi="仿宋" w:eastAsia="仿宋"/>
          <w:b/>
          <w:bCs/>
          <w:sz w:val="32"/>
          <w:szCs w:val="32"/>
          <w:lang w:eastAsia="zh-CN"/>
        </w:rPr>
      </w:pPr>
    </w:p>
    <w:p w14:paraId="61C5256C">
      <w:pPr>
        <w:spacing w:line="360" w:lineRule="auto"/>
        <w:ind w:firstLine="482" w:firstLineChars="200"/>
        <w:jc w:val="both"/>
        <w:rPr>
          <w:rFonts w:ascii="仿宋" w:hAnsi="仿宋" w:eastAsia="仿宋"/>
          <w:sz w:val="24"/>
        </w:rPr>
      </w:pPr>
      <w:r>
        <w:rPr>
          <w:rFonts w:ascii="仿宋" w:hAnsi="仿宋" w:eastAsia="仿宋"/>
          <w:b/>
          <w:bCs/>
          <w:sz w:val="24"/>
        </w:rPr>
        <w:t>聘请单位：</w:t>
      </w:r>
      <w:r>
        <w:rPr>
          <w:rFonts w:hint="eastAsia" w:ascii="仿宋" w:hAnsi="仿宋" w:eastAsia="仿宋"/>
          <w:sz w:val="24"/>
          <w:u w:val="single"/>
          <w:lang w:val="en-US" w:eastAsia="zh-CN"/>
        </w:rPr>
        <w:t xml:space="preserve">      </w:t>
      </w:r>
      <w:r>
        <w:rPr>
          <w:rFonts w:ascii="仿宋" w:hAnsi="仿宋" w:eastAsia="仿宋"/>
          <w:sz w:val="24"/>
        </w:rPr>
        <w:t>（以下简称“甲方”）</w:t>
      </w:r>
    </w:p>
    <w:p w14:paraId="1EAD59BE">
      <w:pPr>
        <w:spacing w:line="360" w:lineRule="auto"/>
        <w:ind w:firstLine="482" w:firstLineChars="200"/>
        <w:jc w:val="both"/>
        <w:rPr>
          <w:rFonts w:ascii="仿宋" w:hAnsi="仿宋" w:eastAsia="仿宋"/>
          <w:sz w:val="24"/>
        </w:rPr>
      </w:pPr>
      <w:r>
        <w:rPr>
          <w:rFonts w:ascii="仿宋" w:hAnsi="仿宋" w:eastAsia="仿宋"/>
          <w:b/>
          <w:bCs/>
          <w:sz w:val="24"/>
        </w:rPr>
        <w:t>受聘单位：</w:t>
      </w:r>
      <w:r>
        <w:rPr>
          <w:rFonts w:hint="eastAsia" w:ascii="仿宋" w:hAnsi="仿宋" w:eastAsia="仿宋"/>
          <w:sz w:val="24"/>
          <w:u w:val="single"/>
          <w:lang w:val="en-US" w:eastAsia="zh-CN"/>
        </w:rPr>
        <w:t xml:space="preserve">      </w:t>
      </w:r>
      <w:r>
        <w:rPr>
          <w:rFonts w:ascii="仿宋" w:hAnsi="仿宋" w:eastAsia="仿宋"/>
          <w:sz w:val="24"/>
        </w:rPr>
        <w:t>（以下简称“乙方”）</w:t>
      </w:r>
    </w:p>
    <w:p w14:paraId="7B9AFFEF">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ascii="仿宋" w:hAnsi="仿宋" w:eastAsia="仿宋"/>
          <w:sz w:val="24"/>
        </w:rPr>
      </w:pPr>
      <w:r>
        <w:rPr>
          <w:rFonts w:ascii="仿宋" w:hAnsi="仿宋" w:eastAsia="仿宋"/>
          <w:sz w:val="24"/>
        </w:rPr>
        <w:t xml:space="preserve">甲方因公司业务需要，聘请乙方律师担任法律顾问，维护甲方合法权益。根据有关法律规定，甲乙双方经协商一致，订立以下协议条款，双方共同遵守： </w:t>
      </w:r>
    </w:p>
    <w:p w14:paraId="110051AD">
      <w:pPr>
        <w:keepNext w:val="0"/>
        <w:keepLines w:val="0"/>
        <w:pageBreakBefore w:val="0"/>
        <w:widowControl w:val="0"/>
        <w:numPr>
          <w:ilvl w:val="0"/>
          <w:numId w:val="1"/>
        </w:numPr>
        <w:kinsoku/>
        <w:wordWrap/>
        <w:overflowPunct/>
        <w:topLinePunct w:val="0"/>
        <w:autoSpaceDE/>
        <w:autoSpaceDN/>
        <w:bidi w:val="0"/>
        <w:adjustRightInd/>
        <w:snapToGrid/>
        <w:spacing w:line="500" w:lineRule="exact"/>
        <w:ind w:firstLine="482" w:firstLineChars="200"/>
        <w:jc w:val="both"/>
        <w:textAlignment w:val="auto"/>
        <w:rPr>
          <w:rFonts w:ascii="仿宋" w:hAnsi="仿宋" w:eastAsia="仿宋"/>
          <w:b/>
          <w:bCs/>
          <w:sz w:val="24"/>
        </w:rPr>
      </w:pPr>
      <w:r>
        <w:rPr>
          <w:rFonts w:ascii="仿宋" w:hAnsi="仿宋" w:eastAsia="仿宋"/>
          <w:b/>
          <w:bCs/>
          <w:sz w:val="24"/>
        </w:rPr>
        <w:t xml:space="preserve"> 法律服务团队</w:t>
      </w:r>
    </w:p>
    <w:p w14:paraId="4FA255FC">
      <w:pPr>
        <w:spacing w:line="500" w:lineRule="exact"/>
        <w:ind w:firstLine="480" w:firstLineChars="200"/>
        <w:jc w:val="both"/>
        <w:rPr>
          <w:rFonts w:ascii="仿宋" w:hAnsi="仿宋" w:eastAsia="仿宋"/>
          <w:sz w:val="24"/>
        </w:rPr>
      </w:pPr>
      <w:r>
        <w:rPr>
          <w:rFonts w:ascii="仿宋" w:hAnsi="仿宋" w:eastAsia="仿宋"/>
          <w:sz w:val="24"/>
        </w:rPr>
        <w:t>乙方负责组建律师服务团队为甲方提供法律服务，指派</w:t>
      </w:r>
      <w:r>
        <w:rPr>
          <w:rFonts w:hint="eastAsia" w:ascii="仿宋" w:hAnsi="仿宋" w:eastAsia="仿宋"/>
          <w:sz w:val="24"/>
          <w:u w:val="single"/>
          <w:lang w:val="en-US" w:eastAsia="zh-CN"/>
        </w:rPr>
        <w:t xml:space="preserve">    </w:t>
      </w:r>
      <w:r>
        <w:rPr>
          <w:rFonts w:ascii="仿宋" w:hAnsi="仿宋" w:eastAsia="仿宋"/>
          <w:sz w:val="24"/>
        </w:rPr>
        <w:t xml:space="preserve">律师为团队负责人，依法维护甲方的合法权益。根据业务需要，甲方可以增加、改派其他律师为甲方服务。 </w:t>
      </w:r>
    </w:p>
    <w:p w14:paraId="41DFF136">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sz w:val="24"/>
          <w:lang w:val="en-US" w:eastAsia="zh-CN"/>
        </w:rPr>
      </w:pPr>
      <w:r>
        <w:rPr>
          <w:rFonts w:hint="eastAsia" w:ascii="仿宋" w:hAnsi="仿宋" w:eastAsia="仿宋"/>
          <w:sz w:val="24"/>
          <w:lang w:val="en-US" w:eastAsia="zh-CN"/>
        </w:rPr>
        <w:t>团队律师具体信息：</w:t>
      </w:r>
    </w:p>
    <w:tbl>
      <w:tblPr>
        <w:tblStyle w:val="3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5"/>
        <w:gridCol w:w="2295"/>
        <w:gridCol w:w="4208"/>
      </w:tblGrid>
      <w:tr w14:paraId="0D31A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1975" w:type="dxa"/>
            <w:noWrap w:val="0"/>
            <w:vAlign w:val="top"/>
          </w:tcPr>
          <w:p w14:paraId="7FAFDA28">
            <w:pPr>
              <w:spacing w:line="500" w:lineRule="exact"/>
              <w:ind w:firstLine="480" w:firstLineChars="200"/>
              <w:jc w:val="both"/>
              <w:rPr>
                <w:rFonts w:hint="default" w:ascii="仿宋" w:hAnsi="仿宋" w:eastAsia="仿宋"/>
                <w:sz w:val="24"/>
                <w:lang w:val="en-US" w:eastAsia="zh-CN"/>
              </w:rPr>
            </w:pPr>
            <w:r>
              <w:rPr>
                <w:rFonts w:hint="eastAsia" w:ascii="仿宋" w:hAnsi="仿宋" w:eastAsia="仿宋"/>
                <w:sz w:val="24"/>
                <w:lang w:val="en-US" w:eastAsia="zh-CN"/>
              </w:rPr>
              <w:t>姓  名</w:t>
            </w:r>
          </w:p>
        </w:tc>
        <w:tc>
          <w:tcPr>
            <w:tcW w:w="2295" w:type="dxa"/>
            <w:noWrap w:val="0"/>
            <w:vAlign w:val="top"/>
          </w:tcPr>
          <w:p w14:paraId="188C8ED9">
            <w:pPr>
              <w:spacing w:line="500" w:lineRule="exact"/>
              <w:ind w:firstLine="720" w:firstLineChars="300"/>
              <w:jc w:val="both"/>
              <w:rPr>
                <w:rFonts w:hint="default" w:ascii="仿宋" w:hAnsi="仿宋" w:eastAsia="仿宋"/>
                <w:sz w:val="24"/>
                <w:lang w:val="en-US" w:eastAsia="zh-CN"/>
              </w:rPr>
            </w:pPr>
            <w:r>
              <w:rPr>
                <w:rFonts w:hint="eastAsia" w:ascii="仿宋" w:hAnsi="仿宋" w:eastAsia="仿宋"/>
                <w:sz w:val="24"/>
                <w:lang w:val="en-US" w:eastAsia="zh-CN"/>
              </w:rPr>
              <w:t>电  话</w:t>
            </w:r>
          </w:p>
        </w:tc>
        <w:tc>
          <w:tcPr>
            <w:tcW w:w="4208" w:type="dxa"/>
            <w:noWrap w:val="0"/>
            <w:vAlign w:val="top"/>
          </w:tcPr>
          <w:p w14:paraId="5308CE49">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sz w:val="24"/>
                <w:vertAlign w:val="baseline"/>
                <w:lang w:val="en-US" w:eastAsia="zh-CN"/>
              </w:rPr>
            </w:pPr>
            <w:r>
              <w:rPr>
                <w:rFonts w:hint="eastAsia" w:ascii="仿宋" w:hAnsi="仿宋" w:eastAsia="仿宋"/>
                <w:sz w:val="24"/>
                <w:vertAlign w:val="baseline"/>
                <w:lang w:val="en-US" w:eastAsia="zh-CN"/>
              </w:rPr>
              <w:t>邮  箱</w:t>
            </w:r>
          </w:p>
        </w:tc>
      </w:tr>
      <w:tr w14:paraId="10559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1975" w:type="dxa"/>
            <w:noWrap w:val="0"/>
            <w:vAlign w:val="top"/>
          </w:tcPr>
          <w:p w14:paraId="267110AF">
            <w:pPr>
              <w:spacing w:line="500" w:lineRule="exact"/>
              <w:ind w:firstLine="480" w:firstLineChars="200"/>
              <w:jc w:val="both"/>
              <w:rPr>
                <w:rFonts w:hint="default" w:ascii="仿宋" w:hAnsi="仿宋" w:eastAsia="仿宋"/>
                <w:sz w:val="24"/>
                <w:lang w:val="en-US" w:eastAsia="zh-CN"/>
              </w:rPr>
            </w:pPr>
          </w:p>
        </w:tc>
        <w:tc>
          <w:tcPr>
            <w:tcW w:w="2295" w:type="dxa"/>
            <w:noWrap w:val="0"/>
            <w:vAlign w:val="top"/>
          </w:tcPr>
          <w:p w14:paraId="52A7567F">
            <w:pPr>
              <w:spacing w:line="500" w:lineRule="exact"/>
              <w:ind w:firstLine="480" w:firstLineChars="200"/>
              <w:jc w:val="both"/>
              <w:rPr>
                <w:rFonts w:hint="default" w:ascii="仿宋" w:hAnsi="仿宋" w:eastAsia="仿宋"/>
                <w:sz w:val="24"/>
                <w:lang w:val="en-US" w:eastAsia="zh-CN"/>
              </w:rPr>
            </w:pPr>
          </w:p>
        </w:tc>
        <w:tc>
          <w:tcPr>
            <w:tcW w:w="4208" w:type="dxa"/>
            <w:noWrap w:val="0"/>
            <w:vAlign w:val="top"/>
          </w:tcPr>
          <w:p w14:paraId="1DD9678C">
            <w:pPr>
              <w:spacing w:line="500" w:lineRule="exact"/>
              <w:ind w:firstLine="480" w:firstLineChars="200"/>
              <w:jc w:val="center"/>
              <w:rPr>
                <w:rFonts w:hint="eastAsia" w:ascii="仿宋" w:hAnsi="仿宋" w:eastAsia="仿宋"/>
                <w:sz w:val="24"/>
                <w:lang w:val="en-US" w:eastAsia="zh-CN"/>
              </w:rPr>
            </w:pPr>
          </w:p>
        </w:tc>
      </w:tr>
      <w:tr w14:paraId="0CB4C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1975" w:type="dxa"/>
            <w:noWrap w:val="0"/>
            <w:vAlign w:val="top"/>
          </w:tcPr>
          <w:p w14:paraId="09D63949">
            <w:pPr>
              <w:spacing w:line="500" w:lineRule="exact"/>
              <w:ind w:firstLine="480" w:firstLineChars="200"/>
              <w:jc w:val="both"/>
              <w:rPr>
                <w:rFonts w:hint="default" w:ascii="仿宋" w:hAnsi="仿宋" w:eastAsia="仿宋"/>
                <w:sz w:val="24"/>
                <w:lang w:val="en-US" w:eastAsia="zh-CN"/>
              </w:rPr>
            </w:pPr>
          </w:p>
        </w:tc>
        <w:tc>
          <w:tcPr>
            <w:tcW w:w="2295" w:type="dxa"/>
            <w:noWrap w:val="0"/>
            <w:vAlign w:val="top"/>
          </w:tcPr>
          <w:p w14:paraId="6D31FD23">
            <w:pPr>
              <w:spacing w:line="500" w:lineRule="exact"/>
              <w:ind w:firstLine="480" w:firstLineChars="200"/>
              <w:jc w:val="both"/>
              <w:rPr>
                <w:rFonts w:hint="eastAsia" w:ascii="仿宋" w:hAnsi="仿宋" w:eastAsia="仿宋"/>
                <w:sz w:val="24"/>
                <w:lang w:val="en-US" w:eastAsia="zh-CN"/>
              </w:rPr>
            </w:pPr>
          </w:p>
        </w:tc>
        <w:tc>
          <w:tcPr>
            <w:tcW w:w="4208" w:type="dxa"/>
            <w:noWrap w:val="0"/>
            <w:vAlign w:val="top"/>
          </w:tcPr>
          <w:p w14:paraId="1D1179D2">
            <w:pPr>
              <w:spacing w:line="500" w:lineRule="exact"/>
              <w:ind w:firstLine="480" w:firstLineChars="200"/>
              <w:jc w:val="center"/>
              <w:rPr>
                <w:rFonts w:hint="eastAsia" w:ascii="仿宋" w:hAnsi="仿宋" w:eastAsia="仿宋"/>
                <w:sz w:val="24"/>
                <w:lang w:val="en-US" w:eastAsia="zh-CN"/>
              </w:rPr>
            </w:pPr>
          </w:p>
        </w:tc>
      </w:tr>
      <w:tr w14:paraId="04421E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1975" w:type="dxa"/>
            <w:noWrap w:val="0"/>
            <w:vAlign w:val="top"/>
          </w:tcPr>
          <w:p w14:paraId="5B165EDD">
            <w:pPr>
              <w:spacing w:line="500" w:lineRule="exact"/>
              <w:ind w:firstLine="480" w:firstLineChars="200"/>
              <w:jc w:val="both"/>
              <w:rPr>
                <w:rFonts w:hint="eastAsia" w:ascii="仿宋" w:hAnsi="仿宋" w:eastAsia="仿宋"/>
                <w:sz w:val="24"/>
                <w:lang w:val="en-US" w:eastAsia="zh-CN"/>
              </w:rPr>
            </w:pPr>
          </w:p>
        </w:tc>
        <w:tc>
          <w:tcPr>
            <w:tcW w:w="2295" w:type="dxa"/>
            <w:noWrap w:val="0"/>
            <w:vAlign w:val="top"/>
          </w:tcPr>
          <w:p w14:paraId="5E01F649">
            <w:pPr>
              <w:spacing w:line="500" w:lineRule="exact"/>
              <w:ind w:firstLine="480" w:firstLineChars="200"/>
              <w:jc w:val="both"/>
              <w:rPr>
                <w:rFonts w:hint="eastAsia" w:ascii="仿宋" w:hAnsi="仿宋" w:eastAsia="仿宋"/>
                <w:sz w:val="24"/>
                <w:lang w:val="en-US" w:eastAsia="zh-CN"/>
              </w:rPr>
            </w:pPr>
          </w:p>
        </w:tc>
        <w:tc>
          <w:tcPr>
            <w:tcW w:w="4208" w:type="dxa"/>
            <w:noWrap w:val="0"/>
            <w:vAlign w:val="top"/>
          </w:tcPr>
          <w:p w14:paraId="689A2464">
            <w:pPr>
              <w:spacing w:line="500" w:lineRule="exact"/>
              <w:ind w:firstLine="480" w:firstLineChars="200"/>
              <w:jc w:val="center"/>
              <w:rPr>
                <w:rFonts w:hint="eastAsia" w:ascii="仿宋" w:hAnsi="仿宋" w:eastAsia="仿宋"/>
                <w:sz w:val="24"/>
                <w:lang w:val="en-US" w:eastAsia="zh-CN"/>
              </w:rPr>
            </w:pPr>
          </w:p>
        </w:tc>
      </w:tr>
      <w:tr w14:paraId="228CCF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1975" w:type="dxa"/>
            <w:noWrap w:val="0"/>
            <w:vAlign w:val="top"/>
          </w:tcPr>
          <w:p w14:paraId="54640D58">
            <w:pPr>
              <w:spacing w:line="500" w:lineRule="exact"/>
              <w:ind w:firstLine="480" w:firstLineChars="200"/>
              <w:jc w:val="both"/>
              <w:rPr>
                <w:rFonts w:hint="eastAsia" w:ascii="仿宋" w:hAnsi="仿宋" w:eastAsia="仿宋"/>
                <w:sz w:val="24"/>
                <w:lang w:val="en-US" w:eastAsia="zh-CN"/>
              </w:rPr>
            </w:pPr>
          </w:p>
        </w:tc>
        <w:tc>
          <w:tcPr>
            <w:tcW w:w="2295" w:type="dxa"/>
            <w:noWrap w:val="0"/>
            <w:vAlign w:val="top"/>
          </w:tcPr>
          <w:p w14:paraId="7A4A5C36">
            <w:pPr>
              <w:spacing w:line="500" w:lineRule="exact"/>
              <w:ind w:firstLine="480" w:firstLineChars="200"/>
              <w:jc w:val="both"/>
              <w:rPr>
                <w:rFonts w:hint="eastAsia" w:ascii="仿宋" w:hAnsi="仿宋" w:eastAsia="仿宋"/>
                <w:sz w:val="24"/>
                <w:lang w:val="en-US" w:eastAsia="zh-CN"/>
              </w:rPr>
            </w:pPr>
          </w:p>
        </w:tc>
        <w:tc>
          <w:tcPr>
            <w:tcW w:w="4208" w:type="dxa"/>
            <w:noWrap w:val="0"/>
            <w:vAlign w:val="top"/>
          </w:tcPr>
          <w:p w14:paraId="142954E8">
            <w:pPr>
              <w:spacing w:line="500" w:lineRule="exact"/>
              <w:ind w:firstLine="480" w:firstLineChars="200"/>
              <w:jc w:val="center"/>
              <w:rPr>
                <w:rFonts w:hint="eastAsia" w:ascii="仿宋" w:hAnsi="仿宋" w:eastAsia="仿宋"/>
                <w:sz w:val="24"/>
                <w:lang w:val="en-US" w:eastAsia="zh-CN"/>
              </w:rPr>
            </w:pPr>
          </w:p>
        </w:tc>
      </w:tr>
      <w:tr w14:paraId="047C09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1975" w:type="dxa"/>
            <w:noWrap w:val="0"/>
            <w:vAlign w:val="top"/>
          </w:tcPr>
          <w:p w14:paraId="20D901A1">
            <w:pPr>
              <w:spacing w:line="500" w:lineRule="exact"/>
              <w:ind w:firstLine="480" w:firstLineChars="200"/>
              <w:jc w:val="both"/>
              <w:rPr>
                <w:rFonts w:hint="eastAsia" w:ascii="仿宋" w:hAnsi="仿宋" w:eastAsia="仿宋"/>
                <w:sz w:val="24"/>
                <w:lang w:val="en-US" w:eastAsia="zh-CN"/>
              </w:rPr>
            </w:pPr>
          </w:p>
        </w:tc>
        <w:tc>
          <w:tcPr>
            <w:tcW w:w="2295" w:type="dxa"/>
            <w:noWrap w:val="0"/>
            <w:vAlign w:val="top"/>
          </w:tcPr>
          <w:p w14:paraId="55AF0C41">
            <w:pPr>
              <w:spacing w:line="500" w:lineRule="exact"/>
              <w:ind w:firstLine="480" w:firstLineChars="200"/>
              <w:jc w:val="both"/>
              <w:rPr>
                <w:rFonts w:hint="eastAsia" w:ascii="仿宋" w:hAnsi="仿宋" w:eastAsia="仿宋"/>
                <w:sz w:val="24"/>
                <w:lang w:val="en-US" w:eastAsia="zh-CN"/>
              </w:rPr>
            </w:pPr>
          </w:p>
        </w:tc>
        <w:tc>
          <w:tcPr>
            <w:tcW w:w="4208" w:type="dxa"/>
            <w:noWrap w:val="0"/>
            <w:vAlign w:val="top"/>
          </w:tcPr>
          <w:p w14:paraId="50854F61">
            <w:pPr>
              <w:spacing w:line="500" w:lineRule="exact"/>
              <w:ind w:firstLine="480" w:firstLineChars="200"/>
              <w:jc w:val="center"/>
              <w:rPr>
                <w:rFonts w:hint="eastAsia" w:ascii="仿宋" w:hAnsi="仿宋" w:eastAsia="仿宋"/>
                <w:sz w:val="24"/>
                <w:lang w:val="en-US" w:eastAsia="zh-CN"/>
              </w:rPr>
            </w:pPr>
          </w:p>
        </w:tc>
      </w:tr>
    </w:tbl>
    <w:p w14:paraId="77C1AEFA">
      <w:pPr>
        <w:keepNext w:val="0"/>
        <w:keepLines w:val="0"/>
        <w:pageBreakBefore w:val="0"/>
        <w:widowControl w:val="0"/>
        <w:kinsoku/>
        <w:wordWrap/>
        <w:overflowPunct/>
        <w:topLinePunct w:val="0"/>
        <w:autoSpaceDE/>
        <w:autoSpaceDN/>
        <w:bidi w:val="0"/>
        <w:adjustRightInd/>
        <w:snapToGrid/>
        <w:spacing w:line="500" w:lineRule="exact"/>
        <w:ind w:firstLine="482" w:firstLineChars="200"/>
        <w:jc w:val="left"/>
        <w:textAlignment w:val="auto"/>
        <w:rPr>
          <w:rFonts w:hint="eastAsia" w:ascii="仿宋" w:hAnsi="仿宋" w:eastAsia="仿宋"/>
          <w:sz w:val="24"/>
        </w:rPr>
      </w:pPr>
      <w:r>
        <w:rPr>
          <w:rFonts w:ascii="仿宋" w:hAnsi="仿宋" w:eastAsia="仿宋"/>
          <w:b/>
          <w:bCs/>
          <w:sz w:val="24"/>
        </w:rPr>
        <w:t>第二条  法律顾问的工作范围</w:t>
      </w:r>
      <w:r>
        <w:rPr>
          <w:rFonts w:ascii="仿宋" w:hAnsi="仿宋" w:eastAsia="仿宋"/>
          <w:sz w:val="24"/>
        </w:rPr>
        <w:t xml:space="preserve"> </w:t>
      </w:r>
    </w:p>
    <w:p w14:paraId="7FDFFE3B">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ascii="仿宋" w:hAnsi="仿宋" w:eastAsia="仿宋"/>
          <w:sz w:val="24"/>
        </w:rPr>
      </w:pPr>
      <w:r>
        <w:rPr>
          <w:rFonts w:ascii="仿宋" w:hAnsi="仿宋" w:eastAsia="仿宋"/>
          <w:sz w:val="24"/>
        </w:rPr>
        <w:t>（</w:t>
      </w:r>
      <w:r>
        <w:rPr>
          <w:rFonts w:hint="eastAsia" w:ascii="仿宋" w:hAnsi="仿宋" w:eastAsia="仿宋"/>
          <w:sz w:val="24"/>
        </w:rPr>
        <w:t>一</w:t>
      </w:r>
      <w:r>
        <w:rPr>
          <w:rFonts w:ascii="仿宋" w:hAnsi="仿宋" w:eastAsia="仿宋"/>
          <w:sz w:val="24"/>
        </w:rPr>
        <w:t>）日常法律服务范围</w:t>
      </w:r>
    </w:p>
    <w:p w14:paraId="30C50B5D">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sz w:val="24"/>
          <w:lang w:val="en-US" w:eastAsia="zh-CN" w:bidi="ar"/>
        </w:rPr>
      </w:pPr>
      <w:r>
        <w:rPr>
          <w:rFonts w:hint="eastAsia" w:ascii="仿宋" w:hAnsi="仿宋" w:eastAsia="仿宋"/>
          <w:sz w:val="24"/>
          <w:lang w:val="en-US" w:eastAsia="zh-CN" w:bidi="ar"/>
        </w:rPr>
        <w:t>1、就企业在经营、管理方面涉及的法律问题提供法律咨询、分析，从法律角度提出解决方案。实施法律审核，应当对审核事项所涉及的主体、权限、程序、内容等进行合法性、合规性审核。</w:t>
      </w:r>
    </w:p>
    <w:p w14:paraId="08453298">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sz w:val="24"/>
          <w:lang w:val="en-US" w:eastAsia="zh-CN" w:bidi="ar"/>
        </w:rPr>
      </w:pPr>
      <w:r>
        <w:rPr>
          <w:rFonts w:hint="eastAsia" w:ascii="仿宋" w:hAnsi="仿宋" w:eastAsia="仿宋"/>
          <w:sz w:val="24"/>
          <w:lang w:val="en-US" w:eastAsia="zh-CN" w:bidi="ar"/>
        </w:rPr>
        <w:t>2、根据企业要求，协助参与、草拟、修改公司内部规章制度及生产经营中的重要法律事务文书。</w:t>
      </w:r>
    </w:p>
    <w:p w14:paraId="13DFC06D">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sz w:val="24"/>
          <w:lang w:val="en-US" w:eastAsia="zh-CN" w:bidi="ar"/>
        </w:rPr>
      </w:pPr>
      <w:r>
        <w:rPr>
          <w:rFonts w:hint="eastAsia" w:ascii="仿宋" w:hAnsi="仿宋" w:eastAsia="仿宋"/>
          <w:sz w:val="24"/>
          <w:lang w:val="en-US" w:eastAsia="zh-CN" w:bidi="ar"/>
        </w:rPr>
        <w:t>3、根据企业要求，对常规业务的合同、文书进行合法性审核，并出具书面意见。</w:t>
      </w:r>
    </w:p>
    <w:p w14:paraId="348E6BDC">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sz w:val="24"/>
          <w:lang w:val="en-US" w:eastAsia="zh-CN" w:bidi="ar"/>
        </w:rPr>
      </w:pPr>
      <w:r>
        <w:rPr>
          <w:rFonts w:hint="eastAsia" w:ascii="仿宋" w:hAnsi="仿宋" w:eastAsia="仿宋"/>
          <w:sz w:val="24"/>
          <w:lang w:val="en-US" w:eastAsia="zh-CN" w:bidi="ar"/>
        </w:rPr>
        <w:t>4、根据企业要求，协助草拟、修改、审查公司内部标准合同文本、重要合同等法律性文件及日常合同文件审核。</w:t>
      </w:r>
    </w:p>
    <w:p w14:paraId="3606BB51">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sz w:val="24"/>
          <w:lang w:val="en-US" w:eastAsia="zh-CN" w:bidi="ar"/>
        </w:rPr>
      </w:pPr>
      <w:r>
        <w:rPr>
          <w:rFonts w:hint="eastAsia" w:ascii="仿宋" w:hAnsi="仿宋" w:eastAsia="仿宋"/>
          <w:sz w:val="24"/>
          <w:lang w:val="en-US" w:eastAsia="zh-CN" w:bidi="ar"/>
        </w:rPr>
        <w:t>5、根据企业要求，参加或列席董事会、总经理办公会及各类经营决策会议，对重大经营决策提出法律意见和建议。根据企业需要，以法律中介机构名义出具《法律意见书》。《法律意见书》应当包括但不限于：问题缘由，包括论证事项来源及可能不完全信息的声明；基本事实，包括尽职调查的情况及相关证据资料；法律依据，包括适用的法律法规、规章及有关文件；法律论证，包括对重点问题的法律分析及相关论证；结论性意见或建议，包括对现有状况及可能状况的判断、存在的风险、审核意见及处理建议等；相关事项的说明。</w:t>
      </w:r>
    </w:p>
    <w:p w14:paraId="14A75F6E">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sz w:val="24"/>
          <w:lang w:val="en-US" w:eastAsia="zh-CN" w:bidi="ar"/>
        </w:rPr>
      </w:pPr>
      <w:r>
        <w:rPr>
          <w:rFonts w:hint="eastAsia" w:ascii="仿宋" w:hAnsi="仿宋" w:eastAsia="仿宋"/>
          <w:sz w:val="24"/>
          <w:lang w:val="en-US" w:eastAsia="zh-CN" w:bidi="ar"/>
        </w:rPr>
        <w:t>6、维护商誉形象，接受公司委托，与特定对象进行沟通或向特定对象发出律师函、刊登声明，以澄清事实和要求停止侵权，维护公司的声誉及形象。</w:t>
      </w:r>
    </w:p>
    <w:p w14:paraId="74F92ECD">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sz w:val="24"/>
          <w:lang w:val="en-US" w:eastAsia="zh-CN" w:bidi="ar"/>
        </w:rPr>
      </w:pPr>
      <w:r>
        <w:rPr>
          <w:rFonts w:hint="eastAsia" w:ascii="仿宋" w:hAnsi="仿宋" w:eastAsia="仿宋"/>
          <w:sz w:val="24"/>
          <w:lang w:val="en-US" w:eastAsia="zh-CN" w:bidi="ar"/>
        </w:rPr>
        <w:t>7、根据企业要求，提供法制宣传、教育、培训等活动。</w:t>
      </w:r>
    </w:p>
    <w:p w14:paraId="3EF99CD1">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sz w:val="24"/>
          <w:lang w:val="en-US" w:eastAsia="zh-CN" w:bidi="ar"/>
        </w:rPr>
      </w:pPr>
      <w:r>
        <w:rPr>
          <w:rFonts w:hint="eastAsia" w:ascii="仿宋" w:hAnsi="仿宋" w:eastAsia="仿宋"/>
          <w:sz w:val="24"/>
          <w:lang w:val="en-US" w:eastAsia="zh-CN" w:bidi="ar"/>
        </w:rPr>
        <w:t>8、根据企业要求，参与重大经营活动的谈判，协助关键性文件的谈判、起草及审核事宜。</w:t>
      </w:r>
    </w:p>
    <w:p w14:paraId="0F77FB6F">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sz w:val="24"/>
          <w:lang w:val="en-US" w:eastAsia="zh-CN" w:bidi="ar"/>
        </w:rPr>
      </w:pPr>
      <w:r>
        <w:rPr>
          <w:rFonts w:hint="eastAsia" w:ascii="仿宋" w:hAnsi="仿宋" w:eastAsia="仿宋"/>
          <w:sz w:val="24"/>
          <w:lang w:val="en-US" w:eastAsia="zh-CN" w:bidi="ar"/>
        </w:rPr>
        <w:t>9、根据企业要求，提供资本运作相关的法律服务。</w:t>
      </w:r>
    </w:p>
    <w:p w14:paraId="5C127FA9">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sz w:val="24"/>
          <w:lang w:val="en-US" w:eastAsia="zh-CN" w:bidi="ar"/>
        </w:rPr>
      </w:pPr>
      <w:r>
        <w:rPr>
          <w:rFonts w:hint="eastAsia" w:ascii="仿宋" w:hAnsi="仿宋" w:eastAsia="仿宋"/>
          <w:sz w:val="24"/>
          <w:lang w:val="en-US" w:eastAsia="zh-CN" w:bidi="ar"/>
        </w:rPr>
        <w:t>10、根据企业要求，草拟、审查或修改劳动合同，协助调整劳资关系，处理劳动争议。</w:t>
      </w:r>
    </w:p>
    <w:p w14:paraId="6EC02B19">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sz w:val="24"/>
          <w:lang w:val="en-US" w:eastAsia="zh-CN" w:bidi="ar"/>
        </w:rPr>
      </w:pPr>
      <w:r>
        <w:rPr>
          <w:rFonts w:hint="eastAsia" w:ascii="仿宋" w:hAnsi="仿宋" w:eastAsia="仿宋"/>
          <w:sz w:val="24"/>
          <w:lang w:val="en-US" w:eastAsia="zh-CN" w:bidi="ar"/>
        </w:rPr>
        <w:t>11、对尚未形成诉讼的对外经济纠纷或一般商业事项，提供法律解决方案，参与谈判、协调。</w:t>
      </w:r>
    </w:p>
    <w:p w14:paraId="4149397F">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sz w:val="24"/>
          <w:lang w:val="en-US" w:eastAsia="zh-CN" w:bidi="ar"/>
        </w:rPr>
      </w:pPr>
      <w:r>
        <w:rPr>
          <w:rFonts w:hint="eastAsia" w:ascii="仿宋" w:hAnsi="仿宋" w:eastAsia="仿宋"/>
          <w:sz w:val="24"/>
          <w:lang w:val="en-US" w:eastAsia="zh-CN" w:bidi="ar"/>
        </w:rPr>
        <w:t>12、经特别授权，签署、送达或接收法律文书。</w:t>
      </w:r>
    </w:p>
    <w:p w14:paraId="7BD30EB4">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default" w:ascii="仿宋" w:hAnsi="仿宋" w:eastAsia="仿宋"/>
          <w:sz w:val="24"/>
          <w:lang w:val="en-US" w:eastAsia="zh-CN" w:bidi="ar"/>
        </w:rPr>
      </w:pPr>
      <w:r>
        <w:rPr>
          <w:rFonts w:hint="eastAsia" w:ascii="仿宋" w:hAnsi="仿宋" w:eastAsia="仿宋"/>
          <w:sz w:val="24"/>
          <w:lang w:val="en-US" w:eastAsia="zh-CN" w:bidi="ar"/>
        </w:rPr>
        <w:t>13、根据企业要求，出具年度法律顾问工作报告，并接受年度考核评价。</w:t>
      </w:r>
    </w:p>
    <w:p w14:paraId="32EE1191">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sz w:val="24"/>
          <w:lang w:val="en-US" w:eastAsia="zh-CN" w:bidi="ar"/>
        </w:rPr>
      </w:pPr>
      <w:r>
        <w:rPr>
          <w:rFonts w:hint="eastAsia" w:ascii="仿宋" w:hAnsi="仿宋" w:eastAsia="仿宋"/>
          <w:sz w:val="24"/>
          <w:lang w:val="en-US" w:eastAsia="zh-CN" w:bidi="ar"/>
        </w:rPr>
        <w:t>14、根据企业要求，提供与企业经营有关的法律信息和其他法律事务服务。</w:t>
      </w:r>
    </w:p>
    <w:p w14:paraId="2624475C">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ascii="仿宋" w:hAnsi="仿宋" w:eastAsia="仿宋"/>
          <w:sz w:val="24"/>
          <w:lang w:bidi="ar"/>
        </w:rPr>
      </w:pPr>
      <w:r>
        <w:rPr>
          <w:rFonts w:ascii="仿宋" w:hAnsi="仿宋" w:eastAsia="仿宋"/>
          <w:sz w:val="24"/>
          <w:lang w:bidi="ar"/>
        </w:rPr>
        <w:t>（</w:t>
      </w:r>
      <w:r>
        <w:rPr>
          <w:rFonts w:hint="eastAsia" w:ascii="仿宋" w:hAnsi="仿宋" w:eastAsia="仿宋"/>
          <w:sz w:val="24"/>
          <w:lang w:val="en-US" w:eastAsia="zh-CN" w:bidi="ar"/>
        </w:rPr>
        <w:t>二</w:t>
      </w:r>
      <w:r>
        <w:rPr>
          <w:rFonts w:ascii="仿宋" w:hAnsi="仿宋" w:eastAsia="仿宋"/>
          <w:sz w:val="24"/>
          <w:lang w:bidi="ar"/>
        </w:rPr>
        <w:t>）专项法律服务及涉诉纠纷类法律服务不在此协议法律服务范围内。如甲方有专项法律服务及涉诉纠纷类法律服务需求，在同等条件下，优先考虑乙方，相关服务及费用另行协商。</w:t>
      </w:r>
    </w:p>
    <w:p w14:paraId="7D439724">
      <w:pPr>
        <w:keepNext w:val="0"/>
        <w:keepLines w:val="0"/>
        <w:pageBreakBefore w:val="0"/>
        <w:widowControl w:val="0"/>
        <w:kinsoku/>
        <w:wordWrap/>
        <w:overflowPunct/>
        <w:topLinePunct w:val="0"/>
        <w:autoSpaceDE/>
        <w:autoSpaceDN/>
        <w:bidi w:val="0"/>
        <w:adjustRightInd/>
        <w:snapToGrid/>
        <w:spacing w:line="500" w:lineRule="exact"/>
        <w:ind w:firstLine="482" w:firstLineChars="200"/>
        <w:jc w:val="both"/>
        <w:textAlignment w:val="auto"/>
        <w:rPr>
          <w:rFonts w:ascii="仿宋" w:hAnsi="仿宋" w:eastAsia="仿宋"/>
          <w:b/>
          <w:bCs/>
          <w:sz w:val="24"/>
          <w:lang w:bidi="ar"/>
        </w:rPr>
      </w:pPr>
      <w:r>
        <w:rPr>
          <w:rFonts w:ascii="仿宋" w:hAnsi="仿宋" w:eastAsia="仿宋"/>
          <w:b/>
          <w:bCs/>
          <w:sz w:val="24"/>
          <w:lang w:bidi="ar"/>
        </w:rPr>
        <w:t xml:space="preserve">第三条  服务方式 </w:t>
      </w:r>
    </w:p>
    <w:p w14:paraId="35B0459F">
      <w:pPr>
        <w:pStyle w:val="2"/>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cs="Times New Roman"/>
          <w:kern w:val="2"/>
          <w:sz w:val="24"/>
          <w:szCs w:val="24"/>
          <w:lang w:val="en-US" w:eastAsia="zh-CN" w:bidi="ar"/>
        </w:rPr>
      </w:pPr>
      <w:r>
        <w:rPr>
          <w:rFonts w:hint="eastAsia" w:ascii="仿宋" w:hAnsi="仿宋" w:eastAsia="仿宋"/>
          <w:sz w:val="24"/>
          <w:lang w:val="en-US" w:eastAsia="zh-CN" w:bidi="ar"/>
        </w:rPr>
        <w:t>1、</w:t>
      </w:r>
      <w:r>
        <w:rPr>
          <w:rFonts w:hint="eastAsia" w:ascii="仿宋" w:hAnsi="仿宋" w:eastAsia="仿宋" w:cs="Times New Roman"/>
          <w:kern w:val="2"/>
          <w:sz w:val="24"/>
          <w:szCs w:val="24"/>
          <w:lang w:val="en-US" w:eastAsia="zh-CN" w:bidi="ar"/>
        </w:rPr>
        <w:t xml:space="preserve"> 乙方为甲方提供法律顾问服务的团队由本合同第一条所指派的律师担任负责人及主办律师，并由该团队负责人组建律师团队。乙方应当根据甲方具体法律事务的不同要求，调集、组织不同专业领域的律师提供专业服务，按照甲方要求保质保量按时完成工作任务。</w:t>
      </w:r>
    </w:p>
    <w:p w14:paraId="5ABAFEF1">
      <w:pPr>
        <w:keepNext w:val="0"/>
        <w:keepLines w:val="0"/>
        <w:pageBreakBefore w:val="0"/>
        <w:widowControl w:val="0"/>
        <w:kinsoku/>
        <w:wordWrap/>
        <w:overflowPunct/>
        <w:topLinePunct w:val="0"/>
        <w:autoSpaceDE/>
        <w:autoSpaceDN/>
        <w:bidi w:val="0"/>
        <w:adjustRightInd w:val="0"/>
        <w:snapToGrid/>
        <w:spacing w:line="500" w:lineRule="exact"/>
        <w:ind w:left="0" w:firstLine="480" w:firstLineChars="200"/>
        <w:jc w:val="both"/>
        <w:textAlignment w:val="auto"/>
        <w:rPr>
          <w:rFonts w:hint="eastAsia" w:ascii="仿宋" w:hAnsi="仿宋" w:eastAsia="仿宋" w:cs="Times New Roman"/>
          <w:kern w:val="2"/>
          <w:sz w:val="24"/>
          <w:szCs w:val="20"/>
          <w:lang w:val="en-US" w:eastAsia="zh-CN" w:bidi="ar"/>
        </w:rPr>
      </w:pPr>
      <w:r>
        <w:rPr>
          <w:rFonts w:hint="eastAsia" w:ascii="仿宋" w:hAnsi="仿宋" w:eastAsia="仿宋" w:cs="Times New Roman"/>
          <w:kern w:val="2"/>
          <w:sz w:val="24"/>
          <w:szCs w:val="20"/>
          <w:lang w:val="en-US" w:eastAsia="zh-CN" w:bidi="ar"/>
        </w:rPr>
        <w:t xml:space="preserve">2、甲方可以通过电话、传真、信函、电子邮件等方式通知乙方工作任务。乙方以经双方确认的形式进行咨询回复、现场参加工作会议、进行现场调查、提交书面法律建议、起草法律文书、出具法律意见书等方式提供服务。需至甲方公司上门提供法律咨询服务的，甲方应尽可能提前预约。 </w:t>
      </w:r>
    </w:p>
    <w:p w14:paraId="4497334B">
      <w:pPr>
        <w:keepNext w:val="0"/>
        <w:keepLines w:val="0"/>
        <w:pageBreakBefore w:val="0"/>
        <w:widowControl w:val="0"/>
        <w:kinsoku/>
        <w:wordWrap/>
        <w:overflowPunct/>
        <w:topLinePunct w:val="0"/>
        <w:autoSpaceDE/>
        <w:autoSpaceDN/>
        <w:bidi w:val="0"/>
        <w:adjustRightInd w:val="0"/>
        <w:snapToGrid/>
        <w:spacing w:line="500" w:lineRule="exact"/>
        <w:ind w:left="0" w:firstLine="480" w:firstLineChars="200"/>
        <w:jc w:val="both"/>
        <w:textAlignment w:val="auto"/>
        <w:rPr>
          <w:rFonts w:hint="eastAsia" w:ascii="仿宋" w:hAnsi="仿宋" w:eastAsia="仿宋" w:cs="Times New Roman"/>
          <w:kern w:val="2"/>
          <w:sz w:val="24"/>
          <w:szCs w:val="20"/>
          <w:lang w:val="en-US" w:eastAsia="zh-CN" w:bidi="ar"/>
        </w:rPr>
      </w:pPr>
      <w:r>
        <w:rPr>
          <w:rFonts w:hint="eastAsia" w:ascii="仿宋" w:hAnsi="仿宋" w:eastAsia="仿宋" w:cs="Times New Roman"/>
          <w:kern w:val="2"/>
          <w:sz w:val="24"/>
          <w:szCs w:val="20"/>
          <w:lang w:val="en-US" w:eastAsia="zh-CN" w:bidi="ar"/>
        </w:rPr>
        <w:t>3、乙方律师应与甲方保持经常通畅的工作联系。乙方律师应进行分工协作，确保满足甲方的工作要求。乙方律师有出差等特殊情况的，应事先通知甲方并妥善安排好工作。</w:t>
      </w:r>
    </w:p>
    <w:p w14:paraId="3B907C55">
      <w:pPr>
        <w:keepNext w:val="0"/>
        <w:keepLines w:val="0"/>
        <w:pageBreakBefore w:val="0"/>
        <w:widowControl w:val="0"/>
        <w:kinsoku/>
        <w:wordWrap/>
        <w:overflowPunct/>
        <w:topLinePunct w:val="0"/>
        <w:autoSpaceDE/>
        <w:autoSpaceDN/>
        <w:bidi w:val="0"/>
        <w:adjustRightInd w:val="0"/>
        <w:snapToGrid/>
        <w:spacing w:line="500" w:lineRule="exact"/>
        <w:ind w:left="0" w:firstLine="480" w:firstLineChars="200"/>
        <w:jc w:val="both"/>
        <w:textAlignment w:val="auto"/>
        <w:rPr>
          <w:rFonts w:hint="default" w:ascii="仿宋" w:hAnsi="仿宋" w:eastAsia="仿宋" w:cs="Times New Roman"/>
          <w:kern w:val="2"/>
          <w:sz w:val="24"/>
          <w:szCs w:val="20"/>
          <w:lang w:val="en-US" w:eastAsia="zh-CN" w:bidi="ar"/>
        </w:rPr>
      </w:pPr>
      <w:r>
        <w:rPr>
          <w:rFonts w:hint="eastAsia" w:ascii="仿宋" w:hAnsi="仿宋" w:eastAsia="仿宋" w:cs="Times New Roman"/>
          <w:kern w:val="2"/>
          <w:sz w:val="24"/>
          <w:szCs w:val="20"/>
          <w:lang w:val="en-US" w:eastAsia="zh-CN" w:bidi="ar"/>
        </w:rPr>
        <w:t>4、对甲方临时或突发性的法律事务，乙方律师在工作安排上应积极作好调整，尽量优先满足甲方的工作需要。</w:t>
      </w:r>
    </w:p>
    <w:p w14:paraId="0A33BB44">
      <w:pPr>
        <w:keepNext w:val="0"/>
        <w:keepLines w:val="0"/>
        <w:pageBreakBefore w:val="0"/>
        <w:widowControl w:val="0"/>
        <w:kinsoku/>
        <w:wordWrap/>
        <w:overflowPunct/>
        <w:topLinePunct w:val="0"/>
        <w:autoSpaceDE/>
        <w:autoSpaceDN/>
        <w:bidi w:val="0"/>
        <w:adjustRightInd/>
        <w:snapToGrid/>
        <w:spacing w:line="500" w:lineRule="exact"/>
        <w:ind w:firstLine="482" w:firstLineChars="200"/>
        <w:jc w:val="both"/>
        <w:textAlignment w:val="auto"/>
        <w:rPr>
          <w:rFonts w:ascii="仿宋" w:hAnsi="仿宋" w:eastAsia="仿宋"/>
          <w:b/>
          <w:bCs/>
          <w:sz w:val="24"/>
          <w:lang w:bidi="ar"/>
        </w:rPr>
      </w:pPr>
      <w:r>
        <w:rPr>
          <w:rFonts w:ascii="仿宋" w:hAnsi="仿宋" w:eastAsia="仿宋"/>
          <w:b/>
          <w:bCs/>
          <w:sz w:val="24"/>
          <w:lang w:bidi="ar"/>
        </w:rPr>
        <w:t xml:space="preserve">第四条  甲方义务 </w:t>
      </w:r>
    </w:p>
    <w:p w14:paraId="60FB48EC">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ascii="仿宋" w:hAnsi="仿宋" w:eastAsia="仿宋"/>
          <w:sz w:val="24"/>
          <w:lang w:bidi="ar"/>
        </w:rPr>
      </w:pPr>
      <w:r>
        <w:rPr>
          <w:rFonts w:ascii="仿宋" w:hAnsi="仿宋" w:eastAsia="仿宋"/>
          <w:sz w:val="24"/>
          <w:lang w:bidi="ar"/>
        </w:rPr>
        <w:t xml:space="preserve">1、及时、真实向乙方提供与服务事项有关的全部文件及背景材料。积极、主动配合乙方律师为甲方利益所从事的各项工作，并为乙方提供必要工作条件和其他便利。 </w:t>
      </w:r>
    </w:p>
    <w:p w14:paraId="6731A118">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ascii="仿宋" w:hAnsi="仿宋" w:eastAsia="仿宋"/>
          <w:sz w:val="24"/>
          <w:lang w:bidi="ar"/>
        </w:rPr>
      </w:pPr>
      <w:r>
        <w:rPr>
          <w:rFonts w:ascii="仿宋" w:hAnsi="仿宋" w:eastAsia="仿宋"/>
          <w:sz w:val="24"/>
          <w:lang w:bidi="ar"/>
        </w:rPr>
        <w:t>2、按本协议第</w:t>
      </w:r>
      <w:r>
        <w:rPr>
          <w:rFonts w:hint="eastAsia" w:ascii="仿宋" w:hAnsi="仿宋" w:eastAsia="仿宋"/>
          <w:sz w:val="24"/>
          <w:lang w:val="en-US" w:eastAsia="zh-CN" w:bidi="ar"/>
        </w:rPr>
        <w:t>六</w:t>
      </w:r>
      <w:r>
        <w:rPr>
          <w:rFonts w:ascii="仿宋" w:hAnsi="仿宋" w:eastAsia="仿宋"/>
          <w:sz w:val="24"/>
          <w:lang w:bidi="ar"/>
        </w:rPr>
        <w:t xml:space="preserve">条约定方式向乙方支付律师费用。 </w:t>
      </w:r>
    </w:p>
    <w:p w14:paraId="73539141">
      <w:pPr>
        <w:keepNext w:val="0"/>
        <w:keepLines w:val="0"/>
        <w:pageBreakBefore w:val="0"/>
        <w:widowControl w:val="0"/>
        <w:kinsoku/>
        <w:wordWrap/>
        <w:overflowPunct/>
        <w:topLinePunct w:val="0"/>
        <w:autoSpaceDE/>
        <w:autoSpaceDN/>
        <w:bidi w:val="0"/>
        <w:adjustRightInd/>
        <w:snapToGrid/>
        <w:spacing w:line="500" w:lineRule="exact"/>
        <w:ind w:firstLine="482" w:firstLineChars="200"/>
        <w:jc w:val="both"/>
        <w:textAlignment w:val="auto"/>
        <w:rPr>
          <w:rFonts w:ascii="仿宋" w:hAnsi="仿宋" w:eastAsia="仿宋"/>
          <w:b/>
          <w:bCs/>
          <w:sz w:val="24"/>
          <w:lang w:bidi="ar"/>
        </w:rPr>
      </w:pPr>
      <w:r>
        <w:rPr>
          <w:rFonts w:ascii="仿宋" w:hAnsi="仿宋" w:eastAsia="仿宋"/>
          <w:b/>
          <w:bCs/>
          <w:sz w:val="24"/>
          <w:lang w:bidi="ar"/>
        </w:rPr>
        <w:t xml:space="preserve">第五条  乙方义务 </w:t>
      </w:r>
    </w:p>
    <w:p w14:paraId="53E8047F">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sz w:val="24"/>
          <w:lang w:val="en-US" w:eastAsia="zh-CN" w:bidi="ar"/>
        </w:rPr>
      </w:pPr>
      <w:r>
        <w:rPr>
          <w:rFonts w:hint="eastAsia" w:ascii="仿宋" w:hAnsi="仿宋" w:eastAsia="仿宋"/>
          <w:sz w:val="24"/>
          <w:lang w:val="en-US" w:eastAsia="zh-CN" w:bidi="ar"/>
        </w:rPr>
        <w:t>1、严格遵守国家法律规定与律师执业规范要求，恪守律师职业道德和执业纪律。</w:t>
      </w:r>
    </w:p>
    <w:p w14:paraId="03194B48">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sz w:val="24"/>
          <w:lang w:val="en-US" w:eastAsia="zh-CN" w:bidi="ar"/>
        </w:rPr>
      </w:pPr>
      <w:r>
        <w:rPr>
          <w:rFonts w:hint="eastAsia" w:ascii="仿宋" w:hAnsi="仿宋" w:eastAsia="仿宋"/>
          <w:sz w:val="24"/>
          <w:lang w:val="en-US" w:eastAsia="zh-CN" w:bidi="ar"/>
        </w:rPr>
        <w:t>2、依法履行约定的法律顾问职责，提供法律顾问服务时应遵循以事实为依据、以法律为准绳的原则。</w:t>
      </w:r>
    </w:p>
    <w:p w14:paraId="7A6268E1">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Style w:val="63"/>
          <w:rFonts w:hint="eastAsia" w:ascii="仿宋" w:hAnsi="仿宋" w:eastAsia="仿宋" w:cs="仿宋"/>
          <w:sz w:val="24"/>
          <w:szCs w:val="24"/>
        </w:rPr>
      </w:pPr>
      <w:r>
        <w:rPr>
          <w:rStyle w:val="63"/>
          <w:rFonts w:hint="eastAsia" w:ascii="仿宋" w:hAnsi="仿宋" w:eastAsia="仿宋" w:cs="仿宋"/>
          <w:sz w:val="24"/>
          <w:szCs w:val="24"/>
          <w:lang w:val="en-US" w:eastAsia="zh-CN"/>
        </w:rPr>
        <w:t>3、</w:t>
      </w:r>
      <w:r>
        <w:rPr>
          <w:rStyle w:val="63"/>
          <w:rFonts w:hint="eastAsia" w:ascii="仿宋" w:hAnsi="仿宋" w:eastAsia="仿宋" w:cs="仿宋"/>
          <w:sz w:val="24"/>
          <w:szCs w:val="24"/>
        </w:rPr>
        <w:t>对所提出的法律意见、起草的法律文书以及办理的其他法律事务的合法性负责</w:t>
      </w:r>
    </w:p>
    <w:p w14:paraId="5CF06EAF">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ascii="仿宋" w:hAnsi="仿宋" w:eastAsia="仿宋"/>
          <w:sz w:val="24"/>
          <w:lang w:bidi="ar"/>
        </w:rPr>
      </w:pPr>
      <w:r>
        <w:rPr>
          <w:rFonts w:hint="eastAsia" w:ascii="仿宋" w:hAnsi="仿宋" w:eastAsia="仿宋"/>
          <w:sz w:val="24"/>
          <w:lang w:val="en-US" w:eastAsia="zh-CN" w:bidi="ar"/>
        </w:rPr>
        <w:t>4、</w:t>
      </w:r>
      <w:r>
        <w:rPr>
          <w:rFonts w:ascii="仿宋" w:hAnsi="仿宋" w:eastAsia="仿宋"/>
          <w:sz w:val="24"/>
          <w:lang w:bidi="ar"/>
        </w:rPr>
        <w:t>及时</w:t>
      </w:r>
      <w:r>
        <w:rPr>
          <w:rFonts w:hint="eastAsia" w:ascii="仿宋" w:hAnsi="仿宋" w:eastAsia="仿宋"/>
          <w:sz w:val="24"/>
          <w:lang w:eastAsia="zh-CN" w:bidi="ar"/>
        </w:rPr>
        <w:t>、</w:t>
      </w:r>
      <w:r>
        <w:rPr>
          <w:rFonts w:hint="eastAsia" w:ascii="仿宋" w:hAnsi="仿宋" w:eastAsia="仿宋"/>
          <w:sz w:val="24"/>
          <w:lang w:val="en-US" w:eastAsia="zh-CN" w:bidi="ar"/>
        </w:rPr>
        <w:t>勤勉、尽责</w:t>
      </w:r>
      <w:r>
        <w:rPr>
          <w:rFonts w:ascii="仿宋" w:hAnsi="仿宋" w:eastAsia="仿宋"/>
          <w:sz w:val="24"/>
          <w:lang w:bidi="ar"/>
        </w:rPr>
        <w:t>、高效</w:t>
      </w:r>
      <w:r>
        <w:rPr>
          <w:rFonts w:hint="eastAsia" w:ascii="仿宋" w:hAnsi="仿宋" w:eastAsia="仿宋"/>
          <w:sz w:val="24"/>
          <w:lang w:val="en-US" w:eastAsia="zh-CN" w:bidi="ar"/>
        </w:rPr>
        <w:t>为甲方提供本协议第二条范围内的服务，依法切实维护甲方</w:t>
      </w:r>
      <w:r>
        <w:rPr>
          <w:rFonts w:ascii="仿宋" w:hAnsi="仿宋" w:eastAsia="仿宋"/>
          <w:sz w:val="24"/>
          <w:lang w:bidi="ar"/>
        </w:rPr>
        <w:t xml:space="preserve">利益。 </w:t>
      </w:r>
    </w:p>
    <w:p w14:paraId="29E1B782">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Style w:val="63"/>
          <w:rFonts w:hint="eastAsia" w:ascii="仿宋" w:hAnsi="仿宋" w:eastAsia="仿宋" w:cs="仿宋"/>
          <w:sz w:val="24"/>
          <w:szCs w:val="24"/>
          <w:lang w:eastAsia="zh-CN"/>
        </w:rPr>
      </w:pPr>
      <w:r>
        <w:rPr>
          <w:rFonts w:hint="eastAsia" w:ascii="仿宋" w:hAnsi="仿宋" w:eastAsia="仿宋"/>
          <w:sz w:val="24"/>
          <w:lang w:val="en-US" w:eastAsia="zh-CN" w:bidi="ar"/>
        </w:rPr>
        <w:t>5</w:t>
      </w:r>
      <w:r>
        <w:rPr>
          <w:rFonts w:ascii="仿宋" w:hAnsi="仿宋" w:eastAsia="仿宋"/>
          <w:sz w:val="24"/>
          <w:lang w:bidi="ar"/>
        </w:rPr>
        <w:t>、</w:t>
      </w:r>
      <w:r>
        <w:rPr>
          <w:rStyle w:val="63"/>
          <w:rFonts w:hint="eastAsia" w:ascii="仿宋" w:hAnsi="仿宋" w:eastAsia="仿宋" w:cs="仿宋"/>
          <w:sz w:val="24"/>
          <w:szCs w:val="24"/>
        </w:rPr>
        <w:t>在担任甲方法律顾问期间，不得同时接受与甲方有利益冲突的其他当事人的委托，为其办理法律事务</w:t>
      </w:r>
      <w:r>
        <w:rPr>
          <w:rStyle w:val="63"/>
          <w:rFonts w:hint="eastAsia" w:ascii="仿宋" w:hAnsi="仿宋" w:eastAsia="仿宋" w:cs="仿宋"/>
          <w:sz w:val="24"/>
          <w:szCs w:val="24"/>
          <w:lang w:eastAsia="zh-CN"/>
        </w:rPr>
        <w:t>。</w:t>
      </w:r>
    </w:p>
    <w:p w14:paraId="7AC71EF4">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ascii="仿宋" w:hAnsi="仿宋" w:eastAsia="仿宋"/>
          <w:sz w:val="24"/>
          <w:lang w:bidi="ar"/>
        </w:rPr>
      </w:pPr>
      <w:r>
        <w:rPr>
          <w:rFonts w:hint="eastAsia" w:ascii="仿宋" w:hAnsi="仿宋" w:eastAsia="仿宋"/>
          <w:sz w:val="24"/>
          <w:lang w:val="en-US" w:eastAsia="zh-CN" w:bidi="ar"/>
        </w:rPr>
        <w:t>6</w:t>
      </w:r>
      <w:r>
        <w:rPr>
          <w:rFonts w:ascii="仿宋" w:hAnsi="仿宋" w:eastAsia="仿宋"/>
          <w:sz w:val="24"/>
          <w:lang w:bidi="ar"/>
        </w:rPr>
        <w:t>、保守因服务工作知悉甲方及其关联方（或合作方）的经营和商业秘密。</w:t>
      </w:r>
    </w:p>
    <w:p w14:paraId="6DBEC632">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Style w:val="63"/>
          <w:rFonts w:hint="eastAsia" w:ascii="仿宋" w:hAnsi="仿宋" w:eastAsia="仿宋" w:cs="仿宋"/>
          <w:sz w:val="24"/>
          <w:szCs w:val="24"/>
        </w:rPr>
      </w:pPr>
      <w:r>
        <w:rPr>
          <w:rStyle w:val="63"/>
          <w:rFonts w:hint="eastAsia" w:ascii="仿宋" w:hAnsi="仿宋" w:eastAsia="仿宋" w:cs="仿宋"/>
          <w:sz w:val="24"/>
          <w:szCs w:val="24"/>
          <w:lang w:val="en-US" w:eastAsia="zh-CN"/>
        </w:rPr>
        <w:t>7、</w:t>
      </w:r>
      <w:r>
        <w:rPr>
          <w:rStyle w:val="63"/>
          <w:rFonts w:hint="eastAsia" w:ascii="仿宋" w:hAnsi="仿宋" w:eastAsia="仿宋" w:cs="仿宋"/>
          <w:sz w:val="24"/>
          <w:szCs w:val="24"/>
        </w:rPr>
        <w:t>乙方对甲方业务应当单独建档，并保存完整的工作记录，对涉及甲方的原始证据、法律文件和财物应当妥善保管，保证其安全与完整。</w:t>
      </w:r>
    </w:p>
    <w:p w14:paraId="6C68C3E5">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default" w:ascii="仿宋" w:hAnsi="仿宋" w:eastAsia="仿宋"/>
          <w:sz w:val="24"/>
          <w:highlight w:val="none"/>
          <w:lang w:val="en-US" w:bidi="ar"/>
        </w:rPr>
      </w:pPr>
      <w:r>
        <w:rPr>
          <w:rStyle w:val="63"/>
          <w:rFonts w:hint="eastAsia" w:ascii="仿宋" w:hAnsi="仿宋" w:eastAsia="仿宋" w:cs="仿宋"/>
          <w:sz w:val="24"/>
          <w:szCs w:val="24"/>
          <w:lang w:val="en-US" w:eastAsia="zh-CN"/>
        </w:rPr>
        <w:t>8</w:t>
      </w:r>
      <w:r>
        <w:rPr>
          <w:rStyle w:val="63"/>
          <w:rFonts w:hint="eastAsia" w:ascii="仿宋" w:hAnsi="仿宋" w:eastAsia="仿宋" w:cs="仿宋"/>
          <w:sz w:val="24"/>
          <w:szCs w:val="24"/>
          <w:highlight w:val="none"/>
          <w:lang w:val="en-US" w:eastAsia="zh-CN"/>
        </w:rPr>
        <w:t>、接受甲方的考核评价，积极改进。对改进后仍不合格的，甲方有权单方面解除合同，并要求乙方退还甲方已支付的剩余服务期限的服务费用。</w:t>
      </w:r>
    </w:p>
    <w:p w14:paraId="413B4F42">
      <w:pPr>
        <w:keepNext w:val="0"/>
        <w:keepLines w:val="0"/>
        <w:pageBreakBefore w:val="0"/>
        <w:widowControl w:val="0"/>
        <w:kinsoku/>
        <w:wordWrap/>
        <w:overflowPunct/>
        <w:topLinePunct w:val="0"/>
        <w:autoSpaceDE/>
        <w:autoSpaceDN/>
        <w:bidi w:val="0"/>
        <w:adjustRightInd/>
        <w:snapToGrid/>
        <w:spacing w:line="500" w:lineRule="exact"/>
        <w:ind w:firstLine="482" w:firstLineChars="200"/>
        <w:jc w:val="both"/>
        <w:textAlignment w:val="auto"/>
        <w:rPr>
          <w:rFonts w:ascii="仿宋" w:hAnsi="仿宋" w:eastAsia="仿宋"/>
          <w:b/>
          <w:bCs/>
          <w:sz w:val="24"/>
          <w:lang w:bidi="ar"/>
        </w:rPr>
      </w:pPr>
      <w:r>
        <w:rPr>
          <w:rFonts w:ascii="仿宋" w:hAnsi="仿宋" w:eastAsia="仿宋"/>
          <w:b/>
          <w:bCs/>
          <w:sz w:val="24"/>
          <w:lang w:bidi="ar"/>
        </w:rPr>
        <w:t xml:space="preserve">第六条  法律服务费及支付方式 </w:t>
      </w:r>
    </w:p>
    <w:p w14:paraId="3AD8C1CC">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ascii="仿宋" w:hAnsi="仿宋" w:eastAsia="仿宋"/>
          <w:sz w:val="24"/>
          <w:lang w:bidi="ar"/>
        </w:rPr>
      </w:pPr>
      <w:r>
        <w:rPr>
          <w:rFonts w:ascii="仿宋" w:hAnsi="仿宋" w:eastAsia="仿宋"/>
          <w:sz w:val="24"/>
          <w:lang w:bidi="ar"/>
        </w:rPr>
        <w:t>法律服务的顾问费用按</w:t>
      </w:r>
      <w:r>
        <w:rPr>
          <w:rFonts w:hint="eastAsia" w:ascii="仿宋" w:hAnsi="仿宋" w:eastAsia="仿宋"/>
          <w:sz w:val="24"/>
          <w:u w:val="single"/>
          <w:lang w:val="en-US" w:eastAsia="zh-CN" w:bidi="ar"/>
        </w:rPr>
        <w:t xml:space="preserve">   </w:t>
      </w:r>
      <w:r>
        <w:rPr>
          <w:rFonts w:ascii="仿宋" w:hAnsi="仿宋" w:eastAsia="仿宋"/>
          <w:sz w:val="24"/>
          <w:lang w:bidi="ar"/>
        </w:rPr>
        <w:t>元/年</w:t>
      </w:r>
      <w:r>
        <w:rPr>
          <w:rFonts w:hint="eastAsia" w:ascii="仿宋" w:hAnsi="仿宋" w:eastAsia="仿宋"/>
          <w:sz w:val="24"/>
          <w:lang w:eastAsia="zh-CN" w:bidi="ar"/>
        </w:rPr>
        <w:t>（</w:t>
      </w:r>
      <w:r>
        <w:rPr>
          <w:rFonts w:hint="eastAsia" w:ascii="仿宋" w:hAnsi="仿宋" w:eastAsia="仿宋"/>
          <w:sz w:val="24"/>
          <w:lang w:val="en-US" w:eastAsia="zh-CN" w:bidi="ar"/>
        </w:rPr>
        <w:t>含税</w:t>
      </w:r>
      <w:r>
        <w:rPr>
          <w:rFonts w:hint="eastAsia" w:ascii="仿宋" w:hAnsi="仿宋" w:eastAsia="仿宋"/>
          <w:sz w:val="24"/>
          <w:lang w:eastAsia="zh-CN" w:bidi="ar"/>
        </w:rPr>
        <w:t>）</w:t>
      </w:r>
      <w:r>
        <w:rPr>
          <w:rFonts w:ascii="仿宋" w:hAnsi="仿宋" w:eastAsia="仿宋"/>
          <w:sz w:val="24"/>
          <w:lang w:bidi="ar"/>
        </w:rPr>
        <w:t>计,在本协议签订</w:t>
      </w:r>
      <w:r>
        <w:rPr>
          <w:rFonts w:hint="eastAsia" w:ascii="仿宋" w:hAnsi="仿宋" w:eastAsia="仿宋"/>
          <w:sz w:val="24"/>
          <w:lang w:bidi="ar"/>
        </w:rPr>
        <w:t>后</w:t>
      </w:r>
      <w:r>
        <w:rPr>
          <w:rFonts w:hint="eastAsia" w:ascii="仿宋" w:hAnsi="仿宋" w:eastAsia="仿宋"/>
          <w:sz w:val="24"/>
          <w:lang w:val="en-US" w:eastAsia="zh-CN" w:bidi="ar"/>
        </w:rPr>
        <w:t>7</w:t>
      </w:r>
      <w:r>
        <w:rPr>
          <w:rFonts w:hint="eastAsia" w:ascii="仿宋" w:hAnsi="仿宋" w:eastAsia="仿宋"/>
          <w:sz w:val="24"/>
          <w:lang w:bidi="ar"/>
        </w:rPr>
        <w:t>日</w:t>
      </w:r>
      <w:r>
        <w:rPr>
          <w:rFonts w:ascii="仿宋" w:hAnsi="仿宋" w:eastAsia="仿宋"/>
          <w:sz w:val="24"/>
          <w:lang w:bidi="ar"/>
        </w:rPr>
        <w:t>内支付服务费用</w:t>
      </w:r>
      <w:r>
        <w:rPr>
          <w:rFonts w:hint="eastAsia" w:ascii="仿宋" w:hAnsi="仿宋" w:eastAsia="仿宋"/>
          <w:sz w:val="24"/>
          <w:lang w:eastAsia="zh-CN" w:bidi="ar"/>
        </w:rPr>
        <w:t>的</w:t>
      </w:r>
      <w:r>
        <w:rPr>
          <w:rFonts w:hint="eastAsia" w:ascii="仿宋" w:hAnsi="仿宋" w:eastAsia="仿宋"/>
          <w:sz w:val="24"/>
          <w:lang w:val="en-US" w:eastAsia="zh-CN" w:bidi="ar"/>
        </w:rPr>
        <w:t>50%；服务考核合格的，在本协议服务期限结束后支付剩余服务费用</w:t>
      </w:r>
      <w:r>
        <w:rPr>
          <w:rFonts w:ascii="仿宋" w:hAnsi="仿宋" w:eastAsia="仿宋"/>
          <w:sz w:val="24"/>
          <w:lang w:bidi="ar"/>
        </w:rPr>
        <w:t xml:space="preserve">。 </w:t>
      </w:r>
    </w:p>
    <w:p w14:paraId="172014DE">
      <w:pPr>
        <w:keepNext w:val="0"/>
        <w:keepLines w:val="0"/>
        <w:pageBreakBefore w:val="0"/>
        <w:widowControl w:val="0"/>
        <w:kinsoku/>
        <w:wordWrap/>
        <w:overflowPunct/>
        <w:topLinePunct w:val="0"/>
        <w:autoSpaceDE/>
        <w:autoSpaceDN/>
        <w:bidi w:val="0"/>
        <w:adjustRightInd/>
        <w:snapToGrid/>
        <w:spacing w:line="500" w:lineRule="exact"/>
        <w:ind w:firstLine="482" w:firstLineChars="200"/>
        <w:jc w:val="both"/>
        <w:textAlignment w:val="auto"/>
        <w:rPr>
          <w:rFonts w:ascii="仿宋" w:hAnsi="仿宋" w:eastAsia="仿宋"/>
          <w:b/>
          <w:bCs/>
          <w:sz w:val="24"/>
          <w:lang w:bidi="ar"/>
        </w:rPr>
      </w:pPr>
      <w:r>
        <w:rPr>
          <w:rFonts w:ascii="仿宋" w:hAnsi="仿宋" w:eastAsia="仿宋"/>
          <w:b/>
          <w:bCs/>
          <w:sz w:val="24"/>
          <w:lang w:bidi="ar"/>
        </w:rPr>
        <w:t xml:space="preserve">第七条  服务期限 </w:t>
      </w:r>
    </w:p>
    <w:p w14:paraId="59F836D2">
      <w:pPr>
        <w:keepNext w:val="0"/>
        <w:keepLines w:val="0"/>
        <w:pageBreakBefore w:val="0"/>
        <w:widowControl w:val="0"/>
        <w:kinsoku/>
        <w:wordWrap/>
        <w:overflowPunct/>
        <w:topLinePunct w:val="0"/>
        <w:autoSpaceDE/>
        <w:autoSpaceDN/>
        <w:bidi w:val="0"/>
        <w:adjustRightInd/>
        <w:snapToGrid/>
        <w:spacing w:line="500" w:lineRule="exact"/>
        <w:ind w:left="479" w:leftChars="228" w:firstLine="0" w:firstLineChars="0"/>
        <w:jc w:val="both"/>
        <w:textAlignment w:val="auto"/>
        <w:rPr>
          <w:rFonts w:ascii="仿宋" w:hAnsi="仿宋" w:eastAsia="仿宋"/>
          <w:sz w:val="24"/>
          <w:lang w:bidi="ar"/>
        </w:rPr>
      </w:pPr>
      <w:r>
        <w:rPr>
          <w:rFonts w:ascii="仿宋" w:hAnsi="仿宋" w:eastAsia="仿宋"/>
          <w:sz w:val="24"/>
          <w:lang w:bidi="ar"/>
        </w:rPr>
        <w:t>本协议有效期为</w:t>
      </w:r>
      <w:r>
        <w:rPr>
          <w:rFonts w:hint="eastAsia" w:ascii="仿宋" w:hAnsi="仿宋" w:eastAsia="仿宋"/>
          <w:sz w:val="24"/>
          <w:lang w:val="en-US" w:eastAsia="zh-CN" w:bidi="ar"/>
        </w:rPr>
        <w:t>壹</w:t>
      </w:r>
      <w:r>
        <w:rPr>
          <w:rFonts w:ascii="仿宋" w:hAnsi="仿宋" w:eastAsia="仿宋"/>
          <w:sz w:val="24"/>
          <w:lang w:bidi="ar"/>
        </w:rPr>
        <w:t>年，即乙方服务期限自</w:t>
      </w:r>
      <w:r>
        <w:rPr>
          <w:rFonts w:hint="eastAsia" w:ascii="仿宋" w:hAnsi="仿宋" w:eastAsia="仿宋"/>
          <w:sz w:val="24"/>
          <w:u w:val="single"/>
          <w:lang w:val="en-US" w:eastAsia="zh-CN" w:bidi="ar"/>
        </w:rPr>
        <w:t xml:space="preserve">  </w:t>
      </w:r>
      <w:r>
        <w:rPr>
          <w:rFonts w:ascii="仿宋" w:hAnsi="仿宋" w:eastAsia="仿宋"/>
          <w:sz w:val="24"/>
          <w:u w:val="single"/>
          <w:lang w:bidi="ar"/>
        </w:rPr>
        <w:t>年</w:t>
      </w:r>
      <w:r>
        <w:rPr>
          <w:rFonts w:hint="eastAsia" w:ascii="仿宋" w:hAnsi="仿宋" w:eastAsia="仿宋"/>
          <w:sz w:val="24"/>
          <w:u w:val="single"/>
          <w:lang w:val="en-US" w:eastAsia="zh-CN" w:bidi="ar"/>
        </w:rPr>
        <w:t xml:space="preserve">  </w:t>
      </w:r>
      <w:r>
        <w:rPr>
          <w:rFonts w:ascii="仿宋" w:hAnsi="仿宋" w:eastAsia="仿宋"/>
          <w:sz w:val="24"/>
          <w:u w:val="single"/>
          <w:lang w:bidi="ar"/>
        </w:rPr>
        <w:t>月</w:t>
      </w:r>
      <w:r>
        <w:rPr>
          <w:rFonts w:hint="eastAsia" w:ascii="仿宋" w:hAnsi="仿宋" w:eastAsia="仿宋"/>
          <w:sz w:val="24"/>
          <w:u w:val="single"/>
          <w:lang w:val="en-US" w:eastAsia="zh-CN" w:bidi="ar"/>
        </w:rPr>
        <w:t xml:space="preserve"> </w:t>
      </w:r>
      <w:r>
        <w:rPr>
          <w:rFonts w:ascii="仿宋" w:hAnsi="仿宋" w:eastAsia="仿宋"/>
          <w:sz w:val="24"/>
          <w:u w:val="single"/>
          <w:lang w:bidi="ar"/>
        </w:rPr>
        <w:t>日起至</w:t>
      </w:r>
      <w:r>
        <w:rPr>
          <w:rFonts w:hint="eastAsia" w:ascii="仿宋" w:hAnsi="仿宋" w:eastAsia="仿宋"/>
          <w:sz w:val="24"/>
          <w:u w:val="single"/>
          <w:lang w:val="en-US" w:eastAsia="zh-CN" w:bidi="ar"/>
        </w:rPr>
        <w:t xml:space="preserve">  </w:t>
      </w:r>
      <w:r>
        <w:rPr>
          <w:rFonts w:ascii="仿宋" w:hAnsi="仿宋" w:eastAsia="仿宋"/>
          <w:sz w:val="24"/>
          <w:u w:val="single"/>
          <w:lang w:bidi="ar"/>
        </w:rPr>
        <w:t>年</w:t>
      </w:r>
      <w:r>
        <w:rPr>
          <w:rFonts w:hint="eastAsia" w:ascii="仿宋" w:hAnsi="仿宋" w:eastAsia="仿宋"/>
          <w:sz w:val="24"/>
          <w:u w:val="single"/>
          <w:lang w:val="en-US" w:eastAsia="zh-CN" w:bidi="ar"/>
        </w:rPr>
        <w:t xml:space="preserve">  </w:t>
      </w:r>
      <w:r>
        <w:rPr>
          <w:rFonts w:ascii="仿宋" w:hAnsi="仿宋" w:eastAsia="仿宋"/>
          <w:sz w:val="24"/>
          <w:u w:val="single"/>
          <w:lang w:bidi="ar"/>
        </w:rPr>
        <w:t>月</w:t>
      </w:r>
      <w:r>
        <w:rPr>
          <w:rFonts w:hint="eastAsia" w:ascii="仿宋" w:hAnsi="仿宋" w:eastAsia="仿宋"/>
          <w:sz w:val="24"/>
          <w:u w:val="single"/>
          <w:lang w:val="en-US" w:eastAsia="zh-CN" w:bidi="ar"/>
        </w:rPr>
        <w:t xml:space="preserve"> </w:t>
      </w:r>
      <w:r>
        <w:rPr>
          <w:rFonts w:ascii="仿宋" w:hAnsi="仿宋" w:eastAsia="仿宋"/>
          <w:sz w:val="24"/>
          <w:u w:val="single"/>
          <w:lang w:bidi="ar"/>
        </w:rPr>
        <w:t>日止</w:t>
      </w:r>
      <w:r>
        <w:rPr>
          <w:rFonts w:ascii="仿宋" w:hAnsi="仿宋" w:eastAsia="仿宋"/>
          <w:sz w:val="24"/>
          <w:lang w:bidi="ar"/>
        </w:rPr>
        <w:t xml:space="preserve">。 </w:t>
      </w:r>
    </w:p>
    <w:p w14:paraId="3D190475">
      <w:pPr>
        <w:keepNext w:val="0"/>
        <w:keepLines w:val="0"/>
        <w:pageBreakBefore w:val="0"/>
        <w:widowControl w:val="0"/>
        <w:kinsoku/>
        <w:wordWrap/>
        <w:overflowPunct/>
        <w:topLinePunct w:val="0"/>
        <w:autoSpaceDE/>
        <w:autoSpaceDN/>
        <w:bidi w:val="0"/>
        <w:adjustRightInd/>
        <w:snapToGrid/>
        <w:spacing w:line="500" w:lineRule="exact"/>
        <w:ind w:firstLine="482" w:firstLineChars="200"/>
        <w:jc w:val="both"/>
        <w:textAlignment w:val="auto"/>
        <w:rPr>
          <w:rFonts w:ascii="仿宋" w:hAnsi="仿宋" w:eastAsia="仿宋"/>
          <w:sz w:val="24"/>
          <w:lang w:bidi="ar"/>
        </w:rPr>
      </w:pPr>
      <w:r>
        <w:rPr>
          <w:rFonts w:ascii="仿宋" w:hAnsi="仿宋" w:eastAsia="仿宋"/>
          <w:b/>
          <w:bCs/>
          <w:sz w:val="24"/>
          <w:lang w:bidi="ar"/>
        </w:rPr>
        <w:t>第八条  其他</w:t>
      </w:r>
      <w:r>
        <w:rPr>
          <w:rFonts w:ascii="仿宋" w:hAnsi="仿宋" w:eastAsia="仿宋"/>
          <w:sz w:val="24"/>
          <w:lang w:bidi="ar"/>
        </w:rPr>
        <w:t xml:space="preserve"> </w:t>
      </w:r>
    </w:p>
    <w:p w14:paraId="3F068BD2">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ascii="仿宋" w:hAnsi="仿宋" w:eastAsia="仿宋"/>
          <w:sz w:val="24"/>
          <w:lang w:bidi="ar"/>
        </w:rPr>
      </w:pPr>
      <w:r>
        <w:rPr>
          <w:rFonts w:ascii="仿宋" w:hAnsi="仿宋" w:eastAsia="仿宋"/>
          <w:sz w:val="24"/>
          <w:lang w:bidi="ar"/>
        </w:rPr>
        <w:t>本协议经甲乙双方签字盖章后生效。本协议一式四份，双方各执二份，具有同等法律效力。</w:t>
      </w:r>
    </w:p>
    <w:p w14:paraId="7126FDD6">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hint="eastAsia" w:eastAsia="仿宋"/>
          <w:lang w:eastAsia="zh-CN"/>
        </w:rPr>
      </w:pPr>
      <w:r>
        <w:rPr>
          <w:rFonts w:hint="eastAsia" w:ascii="仿宋" w:hAnsi="仿宋" w:eastAsia="仿宋"/>
          <w:sz w:val="24"/>
          <w:lang w:eastAsia="zh-CN" w:bidi="ar"/>
        </w:rPr>
        <w:t>（</w:t>
      </w:r>
      <w:r>
        <w:rPr>
          <w:rFonts w:hint="eastAsia" w:ascii="仿宋" w:hAnsi="仿宋" w:eastAsia="仿宋"/>
          <w:sz w:val="24"/>
          <w:lang w:val="en-US" w:eastAsia="zh-CN" w:bidi="ar"/>
        </w:rPr>
        <w:t>以下内容无正文</w:t>
      </w:r>
      <w:r>
        <w:rPr>
          <w:rFonts w:hint="eastAsia" w:ascii="仿宋" w:hAnsi="仿宋" w:eastAsia="仿宋"/>
          <w:sz w:val="24"/>
          <w:lang w:eastAsia="zh-CN" w:bidi="ar"/>
        </w:rPr>
        <w:t>）</w:t>
      </w:r>
    </w:p>
    <w:p w14:paraId="08EDCA9C">
      <w:pPr>
        <w:jc w:val="left"/>
        <w:rPr>
          <w:rFonts w:ascii="仿宋" w:hAnsi="仿宋" w:eastAsia="仿宋"/>
          <w:b/>
          <w:bCs/>
          <w:sz w:val="40"/>
          <w:szCs w:val="40"/>
        </w:rPr>
      </w:pPr>
    </w:p>
    <w:p w14:paraId="78F0258D">
      <w:pPr>
        <w:spacing w:line="360" w:lineRule="auto"/>
        <w:jc w:val="left"/>
        <w:rPr>
          <w:rFonts w:hint="eastAsia" w:ascii="仿宋" w:hAnsi="仿宋" w:eastAsia="仿宋"/>
          <w:sz w:val="24"/>
          <w:szCs w:val="21"/>
          <w:lang w:val="en-US" w:eastAsia="zh-CN"/>
        </w:rPr>
      </w:pPr>
      <w:r>
        <w:rPr>
          <w:rFonts w:hint="eastAsia" w:ascii="仿宋" w:hAnsi="仿宋" w:eastAsia="仿宋"/>
          <w:sz w:val="24"/>
          <w:szCs w:val="21"/>
          <w:lang w:val="en-US" w:eastAsia="zh-CN"/>
        </w:rPr>
        <w:t xml:space="preserve"> </w:t>
      </w:r>
    </w:p>
    <w:p w14:paraId="420C6171">
      <w:pPr>
        <w:pStyle w:val="2"/>
        <w:rPr>
          <w:rFonts w:hint="eastAsia" w:ascii="仿宋" w:hAnsi="仿宋" w:eastAsia="仿宋"/>
          <w:sz w:val="24"/>
          <w:szCs w:val="21"/>
          <w:lang w:val="en-US" w:eastAsia="zh-CN"/>
        </w:rPr>
      </w:pPr>
    </w:p>
    <w:p w14:paraId="66243F88">
      <w:pPr>
        <w:pStyle w:val="2"/>
        <w:rPr>
          <w:rFonts w:hint="eastAsia" w:ascii="仿宋" w:hAnsi="仿宋" w:eastAsia="仿宋"/>
          <w:sz w:val="24"/>
          <w:szCs w:val="21"/>
          <w:lang w:val="en-US" w:eastAsia="zh-CN"/>
        </w:rPr>
      </w:pPr>
    </w:p>
    <w:p w14:paraId="6C5FD6F8">
      <w:pPr>
        <w:spacing w:line="360" w:lineRule="auto"/>
        <w:jc w:val="left"/>
        <w:rPr>
          <w:rFonts w:ascii="仿宋" w:hAnsi="仿宋" w:eastAsia="仿宋"/>
          <w:sz w:val="24"/>
          <w:szCs w:val="21"/>
        </w:rPr>
      </w:pPr>
      <w:r>
        <w:rPr>
          <w:rFonts w:hint="eastAsia" w:ascii="仿宋" w:hAnsi="仿宋" w:eastAsia="仿宋"/>
          <w:sz w:val="24"/>
          <w:szCs w:val="21"/>
          <w:lang w:val="en-US" w:eastAsia="zh-CN"/>
        </w:rPr>
        <w:t>甲方</w:t>
      </w:r>
      <w:r>
        <w:rPr>
          <w:rFonts w:ascii="仿宋" w:hAnsi="仿宋" w:eastAsia="仿宋"/>
          <w:sz w:val="24"/>
          <w:szCs w:val="21"/>
        </w:rPr>
        <w:t>：</w:t>
      </w:r>
      <w:r>
        <w:rPr>
          <w:rFonts w:ascii="仿宋" w:hAnsi="仿宋" w:eastAsia="仿宋"/>
          <w:sz w:val="24"/>
          <w:szCs w:val="21"/>
          <w:u w:val="single"/>
        </w:rPr>
        <w:t xml:space="preserve">              </w:t>
      </w:r>
      <w:r>
        <w:rPr>
          <w:rFonts w:ascii="仿宋" w:hAnsi="仿宋" w:eastAsia="仿宋"/>
          <w:sz w:val="24"/>
          <w:szCs w:val="21"/>
        </w:rPr>
        <w:t xml:space="preserve">（盖单位章）     </w:t>
      </w:r>
      <w:r>
        <w:rPr>
          <w:rFonts w:hint="eastAsia" w:ascii="仿宋" w:hAnsi="仿宋" w:eastAsia="仿宋"/>
          <w:sz w:val="24"/>
          <w:szCs w:val="21"/>
          <w:lang w:val="en-US" w:eastAsia="zh-CN"/>
        </w:rPr>
        <w:t>乙方</w:t>
      </w:r>
      <w:r>
        <w:rPr>
          <w:rFonts w:ascii="仿宋" w:hAnsi="仿宋" w:eastAsia="仿宋"/>
          <w:sz w:val="24"/>
          <w:szCs w:val="21"/>
        </w:rPr>
        <w:t>：</w:t>
      </w:r>
      <w:r>
        <w:rPr>
          <w:rFonts w:ascii="仿宋" w:hAnsi="仿宋" w:eastAsia="仿宋"/>
          <w:sz w:val="24"/>
          <w:szCs w:val="21"/>
          <w:u w:val="single"/>
        </w:rPr>
        <w:t xml:space="preserve">                </w:t>
      </w:r>
      <w:r>
        <w:rPr>
          <w:rFonts w:ascii="仿宋" w:hAnsi="仿宋" w:eastAsia="仿宋"/>
          <w:sz w:val="24"/>
          <w:szCs w:val="21"/>
        </w:rPr>
        <w:t>（盖单位章）</w:t>
      </w:r>
    </w:p>
    <w:p w14:paraId="21167331">
      <w:pPr>
        <w:spacing w:line="360" w:lineRule="auto"/>
        <w:jc w:val="left"/>
        <w:rPr>
          <w:rFonts w:ascii="仿宋" w:hAnsi="仿宋" w:eastAsia="仿宋"/>
          <w:sz w:val="24"/>
          <w:szCs w:val="21"/>
        </w:rPr>
      </w:pPr>
    </w:p>
    <w:p w14:paraId="14A02034">
      <w:pPr>
        <w:spacing w:line="360" w:lineRule="auto"/>
        <w:jc w:val="left"/>
        <w:rPr>
          <w:rFonts w:ascii="仿宋" w:hAnsi="仿宋" w:eastAsia="仿宋"/>
          <w:sz w:val="24"/>
          <w:szCs w:val="21"/>
        </w:rPr>
      </w:pPr>
      <w:r>
        <w:rPr>
          <w:rFonts w:ascii="仿宋" w:hAnsi="仿宋" w:eastAsia="仿宋"/>
          <w:sz w:val="24"/>
          <w:szCs w:val="21"/>
        </w:rPr>
        <w:t>法定代表人                          法定代表人</w:t>
      </w:r>
    </w:p>
    <w:p w14:paraId="1164DDED">
      <w:pPr>
        <w:spacing w:line="360" w:lineRule="auto"/>
        <w:jc w:val="left"/>
        <w:rPr>
          <w:rFonts w:ascii="仿宋" w:hAnsi="仿宋" w:eastAsia="仿宋"/>
          <w:sz w:val="24"/>
          <w:szCs w:val="21"/>
        </w:rPr>
      </w:pPr>
      <w:r>
        <w:rPr>
          <w:rFonts w:ascii="仿宋" w:hAnsi="仿宋" w:eastAsia="仿宋"/>
          <w:sz w:val="24"/>
          <w:szCs w:val="21"/>
        </w:rPr>
        <w:t>或其委托代理人：</w:t>
      </w:r>
      <w:r>
        <w:rPr>
          <w:rFonts w:ascii="仿宋" w:hAnsi="仿宋" w:eastAsia="仿宋"/>
          <w:sz w:val="24"/>
          <w:szCs w:val="21"/>
          <w:u w:val="single"/>
        </w:rPr>
        <w:t xml:space="preserve">        </w:t>
      </w:r>
      <w:r>
        <w:rPr>
          <w:rFonts w:ascii="仿宋" w:hAnsi="仿宋" w:eastAsia="仿宋"/>
          <w:sz w:val="24"/>
          <w:szCs w:val="21"/>
        </w:rPr>
        <w:t>（签字）     或其委托代理人：</w:t>
      </w:r>
      <w:r>
        <w:rPr>
          <w:rFonts w:ascii="仿宋" w:hAnsi="仿宋" w:eastAsia="仿宋"/>
          <w:sz w:val="24"/>
          <w:szCs w:val="21"/>
          <w:u w:val="single"/>
        </w:rPr>
        <w:t xml:space="preserve">           </w:t>
      </w:r>
      <w:r>
        <w:rPr>
          <w:rFonts w:ascii="仿宋" w:hAnsi="仿宋" w:eastAsia="仿宋"/>
          <w:sz w:val="24"/>
          <w:szCs w:val="21"/>
        </w:rPr>
        <w:t>（签字）</w:t>
      </w:r>
    </w:p>
    <w:p w14:paraId="2636AE4F">
      <w:pPr>
        <w:pStyle w:val="2"/>
        <w:jc w:val="left"/>
        <w:rPr>
          <w:rFonts w:ascii="仿宋" w:hAnsi="仿宋" w:eastAsia="仿宋"/>
          <w:sz w:val="48"/>
        </w:rPr>
      </w:pPr>
    </w:p>
    <w:p w14:paraId="3A0C1079">
      <w:pPr>
        <w:jc w:val="left"/>
        <w:rPr>
          <w:rFonts w:hint="eastAsia"/>
        </w:rPr>
      </w:pPr>
      <w:r>
        <w:rPr>
          <w:rFonts w:ascii="仿宋" w:hAnsi="仿宋" w:eastAsia="仿宋"/>
          <w:sz w:val="24"/>
          <w:szCs w:val="21"/>
          <w:u w:val="single"/>
        </w:rPr>
        <w:t xml:space="preserve">        </w:t>
      </w:r>
      <w:r>
        <w:rPr>
          <w:rFonts w:ascii="仿宋" w:hAnsi="仿宋" w:eastAsia="仿宋"/>
          <w:sz w:val="24"/>
          <w:szCs w:val="21"/>
        </w:rPr>
        <w:t>年</w:t>
      </w:r>
      <w:r>
        <w:rPr>
          <w:rFonts w:ascii="仿宋" w:hAnsi="仿宋" w:eastAsia="仿宋"/>
          <w:sz w:val="24"/>
          <w:szCs w:val="21"/>
          <w:u w:val="single"/>
        </w:rPr>
        <w:t xml:space="preserve">       </w:t>
      </w:r>
      <w:r>
        <w:rPr>
          <w:rFonts w:ascii="仿宋" w:hAnsi="仿宋" w:eastAsia="仿宋"/>
          <w:sz w:val="24"/>
          <w:szCs w:val="21"/>
        </w:rPr>
        <w:t xml:space="preserve">月 </w:t>
      </w:r>
      <w:r>
        <w:rPr>
          <w:rFonts w:ascii="仿宋" w:hAnsi="仿宋" w:eastAsia="仿宋"/>
          <w:sz w:val="24"/>
          <w:szCs w:val="21"/>
          <w:u w:val="single"/>
        </w:rPr>
        <w:t xml:space="preserve">      </w:t>
      </w:r>
      <w:r>
        <w:rPr>
          <w:rFonts w:ascii="仿宋" w:hAnsi="仿宋" w:eastAsia="仿宋"/>
          <w:sz w:val="24"/>
          <w:szCs w:val="21"/>
        </w:rPr>
        <w:t xml:space="preserve"> 日          </w:t>
      </w:r>
      <w:r>
        <w:rPr>
          <w:rFonts w:ascii="仿宋" w:hAnsi="仿宋" w:eastAsia="仿宋"/>
          <w:sz w:val="24"/>
          <w:szCs w:val="21"/>
          <w:u w:val="single"/>
        </w:rPr>
        <w:t xml:space="preserve">       </w:t>
      </w:r>
      <w:r>
        <w:rPr>
          <w:rFonts w:ascii="仿宋" w:hAnsi="仿宋" w:eastAsia="仿宋"/>
          <w:sz w:val="24"/>
          <w:szCs w:val="21"/>
        </w:rPr>
        <w:t>年</w:t>
      </w:r>
      <w:r>
        <w:rPr>
          <w:rFonts w:ascii="仿宋" w:hAnsi="仿宋" w:eastAsia="仿宋"/>
          <w:sz w:val="24"/>
          <w:szCs w:val="21"/>
          <w:u w:val="single"/>
        </w:rPr>
        <w:t xml:space="preserve">        </w:t>
      </w:r>
      <w:r>
        <w:rPr>
          <w:rFonts w:ascii="仿宋" w:hAnsi="仿宋" w:eastAsia="仿宋"/>
          <w:sz w:val="24"/>
          <w:szCs w:val="21"/>
        </w:rPr>
        <w:t xml:space="preserve">月 </w:t>
      </w:r>
      <w:r>
        <w:rPr>
          <w:rFonts w:ascii="仿宋" w:hAnsi="仿宋" w:eastAsia="仿宋"/>
          <w:sz w:val="24"/>
          <w:szCs w:val="21"/>
          <w:u w:val="single"/>
        </w:rPr>
        <w:t xml:space="preserve">       </w:t>
      </w:r>
      <w:r>
        <w:rPr>
          <w:rFonts w:ascii="仿宋" w:hAnsi="仿宋" w:eastAsia="仿宋"/>
          <w:sz w:val="24"/>
          <w:szCs w:val="21"/>
        </w:rPr>
        <w:t>日</w:t>
      </w:r>
    </w:p>
    <w:p w14:paraId="6149EA9A"/>
    <w:p w14:paraId="0CA2836C">
      <w:pPr>
        <w:jc w:val="left"/>
        <w:rPr>
          <w:rFonts w:ascii="仿宋" w:hAnsi="仿宋" w:eastAsia="仿宋"/>
          <w:sz w:val="32"/>
          <w:szCs w:val="32"/>
        </w:rPr>
      </w:pPr>
    </w:p>
    <w:p w14:paraId="70B61B1A">
      <w:pPr>
        <w:jc w:val="left"/>
        <w:rPr>
          <w:rFonts w:ascii="仿宋" w:hAnsi="仿宋" w:eastAsia="仿宋"/>
          <w:sz w:val="32"/>
          <w:szCs w:val="32"/>
        </w:rPr>
      </w:pPr>
    </w:p>
    <w:p w14:paraId="722944CE">
      <w:pPr>
        <w:pStyle w:val="2"/>
        <w:jc w:val="left"/>
        <w:rPr>
          <w:rFonts w:ascii="仿宋" w:hAnsi="仿宋" w:eastAsia="仿宋"/>
          <w:sz w:val="32"/>
          <w:szCs w:val="32"/>
        </w:rPr>
      </w:pPr>
    </w:p>
    <w:p w14:paraId="76BEFA63">
      <w:pPr>
        <w:pStyle w:val="2"/>
        <w:jc w:val="left"/>
        <w:rPr>
          <w:rFonts w:ascii="仿宋" w:hAnsi="仿宋" w:eastAsia="仿宋"/>
          <w:sz w:val="32"/>
          <w:szCs w:val="32"/>
        </w:rPr>
      </w:pPr>
    </w:p>
    <w:p w14:paraId="517EB7F8">
      <w:pPr>
        <w:pStyle w:val="2"/>
        <w:jc w:val="left"/>
        <w:rPr>
          <w:rFonts w:ascii="仿宋" w:hAnsi="仿宋" w:eastAsia="仿宋"/>
          <w:sz w:val="32"/>
          <w:szCs w:val="32"/>
        </w:rPr>
      </w:pPr>
    </w:p>
    <w:p w14:paraId="5DD6EEF3">
      <w:pPr>
        <w:pStyle w:val="3"/>
        <w:rPr>
          <w:rFonts w:ascii="仿宋" w:hAnsi="仿宋" w:eastAsia="仿宋"/>
          <w:sz w:val="32"/>
          <w:szCs w:val="32"/>
        </w:rPr>
      </w:pPr>
      <w:r>
        <w:rPr>
          <w:rFonts w:ascii="仿宋" w:hAnsi="仿宋" w:eastAsia="仿宋"/>
          <w:sz w:val="32"/>
          <w:szCs w:val="32"/>
        </w:rPr>
        <w:t>五、采购需求</w:t>
      </w:r>
      <w:bookmarkEnd w:id="44"/>
    </w:p>
    <w:p w14:paraId="27BEABE1">
      <w:pPr>
        <w:spacing w:line="360" w:lineRule="auto"/>
        <w:jc w:val="left"/>
        <w:rPr>
          <w:rFonts w:ascii="仿宋" w:hAnsi="仿宋" w:eastAsia="仿宋"/>
          <w:b/>
          <w:bCs/>
          <w:sz w:val="24"/>
        </w:rPr>
      </w:pPr>
      <w:bookmarkStart w:id="50" w:name="_Toc9793104"/>
      <w:bookmarkStart w:id="51" w:name="_Toc503023249"/>
      <w:r>
        <w:rPr>
          <w:rFonts w:hint="eastAsia" w:ascii="仿宋" w:hAnsi="仿宋" w:eastAsia="仿宋"/>
          <w:b/>
          <w:bCs/>
          <w:sz w:val="24"/>
        </w:rPr>
        <w:t xml:space="preserve">    </w:t>
      </w:r>
      <w:r>
        <w:rPr>
          <w:rFonts w:ascii="仿宋" w:hAnsi="仿宋" w:eastAsia="仿宋"/>
          <w:b/>
          <w:bCs/>
          <w:sz w:val="24"/>
        </w:rPr>
        <w:t>1．采购内容</w:t>
      </w:r>
    </w:p>
    <w:bookmarkEnd w:id="50"/>
    <w:bookmarkEnd w:id="51"/>
    <w:p w14:paraId="62BF6867">
      <w:pPr>
        <w:spacing w:line="360" w:lineRule="auto"/>
        <w:ind w:firstLine="480" w:firstLineChars="200"/>
        <w:jc w:val="left"/>
        <w:rPr>
          <w:rFonts w:ascii="仿宋" w:hAnsi="仿宋" w:eastAsia="仿宋"/>
          <w:sz w:val="24"/>
        </w:rPr>
      </w:pPr>
      <w:r>
        <w:rPr>
          <w:rFonts w:ascii="仿宋" w:hAnsi="仿宋" w:eastAsia="仿宋"/>
          <w:sz w:val="24"/>
        </w:rPr>
        <w:t>详见第四章“合同条款及格式”</w:t>
      </w:r>
      <w:r>
        <w:rPr>
          <w:rFonts w:hint="eastAsia" w:ascii="仿宋" w:hAnsi="仿宋" w:eastAsia="仿宋"/>
          <w:sz w:val="24"/>
        </w:rPr>
        <w:t>中“聘请法律顾问协议书”</w:t>
      </w:r>
      <w:r>
        <w:rPr>
          <w:rFonts w:ascii="仿宋" w:hAnsi="仿宋" w:eastAsia="仿宋"/>
          <w:sz w:val="24"/>
        </w:rPr>
        <w:t>第二条</w:t>
      </w:r>
      <w:r>
        <w:rPr>
          <w:rFonts w:hint="eastAsia" w:ascii="仿宋" w:hAnsi="仿宋" w:eastAsia="仿宋"/>
          <w:sz w:val="24"/>
        </w:rPr>
        <w:t>“法律顾问的工作范围”。</w:t>
      </w:r>
    </w:p>
    <w:p w14:paraId="7775CA1A">
      <w:pPr>
        <w:spacing w:line="360" w:lineRule="auto"/>
        <w:jc w:val="left"/>
        <w:rPr>
          <w:rFonts w:ascii="仿宋" w:hAnsi="仿宋" w:eastAsia="仿宋"/>
          <w:b/>
          <w:bCs/>
          <w:sz w:val="24"/>
        </w:rPr>
      </w:pPr>
      <w:r>
        <w:rPr>
          <w:rFonts w:hint="eastAsia" w:ascii="仿宋" w:hAnsi="仿宋" w:eastAsia="仿宋"/>
          <w:b/>
          <w:bCs/>
          <w:sz w:val="24"/>
        </w:rPr>
        <w:t xml:space="preserve">    2.</w:t>
      </w:r>
      <w:r>
        <w:rPr>
          <w:rFonts w:ascii="仿宋" w:hAnsi="仿宋" w:eastAsia="仿宋"/>
          <w:b/>
          <w:bCs/>
          <w:sz w:val="24"/>
        </w:rPr>
        <w:t>采购范围</w:t>
      </w:r>
    </w:p>
    <w:p w14:paraId="6BEA275F">
      <w:pPr>
        <w:spacing w:line="360" w:lineRule="auto"/>
        <w:ind w:firstLine="480" w:firstLineChars="200"/>
        <w:jc w:val="left"/>
        <w:rPr>
          <w:rFonts w:ascii="仿宋" w:hAnsi="仿宋" w:eastAsia="仿宋"/>
          <w:sz w:val="24"/>
        </w:rPr>
      </w:pPr>
      <w:r>
        <w:rPr>
          <w:rFonts w:ascii="仿宋" w:hAnsi="仿宋" w:eastAsia="仿宋"/>
          <w:sz w:val="24"/>
        </w:rPr>
        <w:t>本次采购为日常法律服务采购，不包含专项法律服务及涉诉纠纷类法律服务。</w:t>
      </w:r>
    </w:p>
    <w:p w14:paraId="1F1C7923">
      <w:pPr>
        <w:pStyle w:val="2"/>
        <w:spacing w:line="360" w:lineRule="auto"/>
        <w:jc w:val="left"/>
        <w:rPr>
          <w:rFonts w:ascii="仿宋" w:hAnsi="仿宋" w:eastAsia="仿宋"/>
          <w:sz w:val="24"/>
          <w:szCs w:val="24"/>
        </w:rPr>
      </w:pPr>
      <w:r>
        <w:rPr>
          <w:rFonts w:hint="eastAsia" w:ascii="仿宋" w:hAnsi="仿宋" w:eastAsia="仿宋"/>
          <w:b/>
          <w:bCs/>
          <w:sz w:val="24"/>
          <w:szCs w:val="24"/>
        </w:rPr>
        <w:t xml:space="preserve">    3.</w:t>
      </w:r>
      <w:r>
        <w:rPr>
          <w:rFonts w:ascii="仿宋" w:hAnsi="仿宋" w:eastAsia="仿宋"/>
          <w:b/>
          <w:bCs/>
          <w:sz w:val="24"/>
          <w:szCs w:val="24"/>
        </w:rPr>
        <w:t>人员投入要求</w:t>
      </w:r>
    </w:p>
    <w:p w14:paraId="3BD9EA2A">
      <w:pPr>
        <w:spacing w:line="440" w:lineRule="exact"/>
        <w:ind w:firstLine="480" w:firstLineChars="200"/>
        <w:jc w:val="left"/>
        <w:rPr>
          <w:rFonts w:ascii="仿宋" w:hAnsi="仿宋" w:eastAsia="仿宋"/>
          <w:b w:val="0"/>
          <w:bCs w:val="0"/>
          <w:color w:val="auto"/>
          <w:sz w:val="32"/>
          <w:szCs w:val="32"/>
        </w:rPr>
      </w:pPr>
      <w:r>
        <w:rPr>
          <w:rFonts w:ascii="仿宋" w:hAnsi="仿宋" w:eastAsia="仿宋"/>
          <w:b w:val="0"/>
          <w:bCs w:val="0"/>
          <w:color w:val="auto"/>
          <w:sz w:val="24"/>
          <w:szCs w:val="20"/>
        </w:rPr>
        <w:t>供应商拟派</w:t>
      </w:r>
      <w:r>
        <w:rPr>
          <w:rFonts w:hint="eastAsia" w:ascii="仿宋" w:hAnsi="仿宋" w:eastAsia="仿宋"/>
          <w:b w:val="0"/>
          <w:bCs w:val="0"/>
          <w:color w:val="auto"/>
          <w:sz w:val="24"/>
          <w:szCs w:val="20"/>
          <w:lang w:val="en-US" w:eastAsia="zh-CN"/>
        </w:rPr>
        <w:t>一个至少4名执业律师组成的律师团队，服务领域须涵盖文化产业、教育产业、房地产行业和投融资行业，同时须承诺各业务板块要有固定对接律师，实行A、B岗制度，及时响应服务需求，其中指派</w:t>
      </w:r>
      <w:r>
        <w:rPr>
          <w:rFonts w:ascii="仿宋" w:hAnsi="仿宋" w:eastAsia="仿宋"/>
          <w:b w:val="0"/>
          <w:bCs w:val="0"/>
          <w:color w:val="auto"/>
          <w:sz w:val="24"/>
          <w:szCs w:val="20"/>
        </w:rPr>
        <w:t>1名项目负责律师，须有</w:t>
      </w:r>
      <w:r>
        <w:rPr>
          <w:rFonts w:hint="eastAsia" w:ascii="仿宋" w:hAnsi="仿宋" w:eastAsia="仿宋"/>
          <w:b w:val="0"/>
          <w:bCs w:val="0"/>
          <w:color w:val="auto"/>
          <w:sz w:val="24"/>
          <w:szCs w:val="20"/>
          <w:lang w:val="en-US" w:eastAsia="zh-CN"/>
        </w:rPr>
        <w:t>7</w:t>
      </w:r>
      <w:r>
        <w:rPr>
          <w:rFonts w:ascii="仿宋" w:hAnsi="仿宋" w:eastAsia="仿宋"/>
          <w:b w:val="0"/>
          <w:bCs w:val="0"/>
          <w:color w:val="auto"/>
          <w:sz w:val="24"/>
          <w:szCs w:val="20"/>
        </w:rPr>
        <w:t>年以上的执业经验</w:t>
      </w:r>
      <w:r>
        <w:rPr>
          <w:rFonts w:hint="eastAsia" w:ascii="仿宋" w:hAnsi="仿宋" w:eastAsia="仿宋"/>
          <w:b w:val="0"/>
          <w:bCs w:val="0"/>
          <w:color w:val="auto"/>
          <w:sz w:val="24"/>
          <w:szCs w:val="20"/>
          <w:lang w:eastAsia="zh-CN"/>
        </w:rPr>
        <w:t>。</w:t>
      </w:r>
      <w:bookmarkStart w:id="52" w:name="_Toc39767401"/>
    </w:p>
    <w:p w14:paraId="4DE4751A">
      <w:pPr>
        <w:jc w:val="left"/>
        <w:rPr>
          <w:rFonts w:ascii="仿宋" w:hAnsi="仿宋" w:eastAsia="仿宋"/>
          <w:sz w:val="32"/>
          <w:szCs w:val="32"/>
        </w:rPr>
      </w:pPr>
    </w:p>
    <w:p w14:paraId="0F5D3C33">
      <w:pPr>
        <w:pStyle w:val="2"/>
        <w:jc w:val="left"/>
        <w:rPr>
          <w:rFonts w:ascii="仿宋" w:hAnsi="仿宋" w:eastAsia="仿宋"/>
          <w:sz w:val="32"/>
          <w:szCs w:val="32"/>
        </w:rPr>
      </w:pPr>
    </w:p>
    <w:p w14:paraId="71083C75">
      <w:pPr>
        <w:pStyle w:val="2"/>
        <w:jc w:val="left"/>
        <w:rPr>
          <w:rFonts w:ascii="仿宋" w:hAnsi="仿宋" w:eastAsia="仿宋"/>
          <w:sz w:val="32"/>
          <w:szCs w:val="32"/>
        </w:rPr>
      </w:pPr>
    </w:p>
    <w:p w14:paraId="6F7480E2">
      <w:pPr>
        <w:pStyle w:val="2"/>
        <w:jc w:val="left"/>
        <w:rPr>
          <w:rFonts w:ascii="仿宋" w:hAnsi="仿宋" w:eastAsia="仿宋"/>
          <w:sz w:val="32"/>
          <w:szCs w:val="32"/>
        </w:rPr>
      </w:pPr>
    </w:p>
    <w:p w14:paraId="17A17B55">
      <w:pPr>
        <w:pStyle w:val="2"/>
        <w:jc w:val="left"/>
        <w:rPr>
          <w:rFonts w:ascii="仿宋" w:hAnsi="仿宋" w:eastAsia="仿宋"/>
          <w:sz w:val="32"/>
          <w:szCs w:val="32"/>
        </w:rPr>
      </w:pPr>
    </w:p>
    <w:p w14:paraId="74C811E2">
      <w:pPr>
        <w:pStyle w:val="2"/>
        <w:jc w:val="left"/>
        <w:rPr>
          <w:rFonts w:ascii="仿宋" w:hAnsi="仿宋" w:eastAsia="仿宋"/>
          <w:sz w:val="32"/>
          <w:szCs w:val="32"/>
        </w:rPr>
      </w:pPr>
    </w:p>
    <w:p w14:paraId="4CDCD784">
      <w:pPr>
        <w:pStyle w:val="2"/>
        <w:jc w:val="left"/>
        <w:rPr>
          <w:rFonts w:ascii="仿宋" w:hAnsi="仿宋" w:eastAsia="仿宋"/>
          <w:sz w:val="32"/>
          <w:szCs w:val="32"/>
        </w:rPr>
      </w:pPr>
    </w:p>
    <w:p w14:paraId="76817EE8">
      <w:pPr>
        <w:pStyle w:val="2"/>
        <w:jc w:val="left"/>
        <w:rPr>
          <w:rFonts w:ascii="仿宋" w:hAnsi="仿宋" w:eastAsia="仿宋"/>
          <w:sz w:val="32"/>
          <w:szCs w:val="32"/>
        </w:rPr>
      </w:pPr>
    </w:p>
    <w:p w14:paraId="01DB25E4">
      <w:pPr>
        <w:pStyle w:val="2"/>
        <w:jc w:val="left"/>
        <w:rPr>
          <w:rFonts w:ascii="仿宋" w:hAnsi="仿宋" w:eastAsia="仿宋"/>
          <w:sz w:val="32"/>
          <w:szCs w:val="32"/>
        </w:rPr>
      </w:pPr>
    </w:p>
    <w:p w14:paraId="0C21BE82">
      <w:pPr>
        <w:pStyle w:val="2"/>
        <w:jc w:val="left"/>
        <w:rPr>
          <w:rFonts w:ascii="仿宋" w:hAnsi="仿宋" w:eastAsia="仿宋"/>
          <w:sz w:val="32"/>
          <w:szCs w:val="32"/>
        </w:rPr>
      </w:pPr>
    </w:p>
    <w:p w14:paraId="462B1D3A">
      <w:pPr>
        <w:pStyle w:val="2"/>
        <w:jc w:val="left"/>
        <w:rPr>
          <w:rFonts w:hint="eastAsia" w:ascii="仿宋" w:hAnsi="仿宋" w:eastAsia="仿宋"/>
          <w:sz w:val="32"/>
          <w:szCs w:val="32"/>
        </w:rPr>
      </w:pPr>
    </w:p>
    <w:p w14:paraId="5FDB3DE0">
      <w:pPr>
        <w:pStyle w:val="2"/>
        <w:jc w:val="left"/>
        <w:rPr>
          <w:rFonts w:hint="eastAsia" w:ascii="仿宋" w:hAnsi="仿宋" w:eastAsia="仿宋"/>
          <w:sz w:val="32"/>
          <w:szCs w:val="32"/>
        </w:rPr>
      </w:pPr>
    </w:p>
    <w:p w14:paraId="5C905A27">
      <w:pPr>
        <w:pStyle w:val="2"/>
        <w:jc w:val="left"/>
        <w:rPr>
          <w:rFonts w:hint="eastAsia" w:ascii="仿宋" w:hAnsi="仿宋" w:eastAsia="仿宋"/>
          <w:sz w:val="32"/>
          <w:szCs w:val="32"/>
        </w:rPr>
      </w:pPr>
    </w:p>
    <w:p w14:paraId="04EC8F3B">
      <w:pPr>
        <w:pStyle w:val="2"/>
        <w:jc w:val="left"/>
        <w:rPr>
          <w:rFonts w:ascii="仿宋" w:hAnsi="仿宋" w:eastAsia="仿宋"/>
          <w:sz w:val="32"/>
          <w:szCs w:val="32"/>
        </w:rPr>
      </w:pPr>
    </w:p>
    <w:p w14:paraId="1CB2BCFC">
      <w:pPr>
        <w:pStyle w:val="3"/>
        <w:ind w:firstLine="2891" w:firstLineChars="900"/>
        <w:jc w:val="left"/>
        <w:rPr>
          <w:rFonts w:hint="eastAsia" w:ascii="仿宋" w:hAnsi="仿宋" w:eastAsia="仿宋"/>
          <w:sz w:val="32"/>
          <w:szCs w:val="32"/>
        </w:rPr>
      </w:pPr>
      <w:r>
        <w:rPr>
          <w:rFonts w:ascii="仿宋" w:hAnsi="仿宋" w:eastAsia="仿宋"/>
          <w:sz w:val="32"/>
          <w:szCs w:val="32"/>
        </w:rPr>
        <w:t>六、响应文件格式</w:t>
      </w:r>
    </w:p>
    <w:bookmarkEnd w:id="45"/>
    <w:bookmarkEnd w:id="46"/>
    <w:bookmarkEnd w:id="47"/>
    <w:bookmarkEnd w:id="48"/>
    <w:bookmarkEnd w:id="49"/>
    <w:bookmarkEnd w:id="52"/>
    <w:p w14:paraId="3AFC483B">
      <w:pPr>
        <w:pStyle w:val="3"/>
        <w:jc w:val="left"/>
        <w:rPr>
          <w:rFonts w:hint="eastAsia" w:ascii="仿宋" w:hAnsi="仿宋" w:eastAsia="仿宋"/>
          <w:sz w:val="32"/>
          <w:szCs w:val="32"/>
        </w:rPr>
        <w:sectPr>
          <w:pgSz w:w="11906" w:h="16838"/>
          <w:pgMar w:top="1440" w:right="1191" w:bottom="1531" w:left="1701" w:header="851" w:footer="992" w:gutter="0"/>
          <w:pgNumType w:fmt="decimalFullWidth"/>
          <w:cols w:space="720" w:num="1"/>
          <w:docGrid w:type="lines" w:linePitch="312" w:charSpace="0"/>
        </w:sectPr>
      </w:pPr>
    </w:p>
    <w:p w14:paraId="5C9582BB">
      <w:pPr>
        <w:spacing w:line="360" w:lineRule="auto"/>
        <w:jc w:val="center"/>
        <w:rPr>
          <w:rFonts w:hint="eastAsia" w:ascii="仿宋" w:hAnsi="仿宋" w:eastAsia="仿宋"/>
          <w:b/>
          <w:bCs/>
          <w:sz w:val="44"/>
          <w:szCs w:val="44"/>
        </w:rPr>
      </w:pPr>
      <w:r>
        <w:rPr>
          <w:rFonts w:ascii="仿宋" w:hAnsi="仿宋" w:eastAsia="仿宋"/>
          <w:b/>
          <w:bCs/>
          <w:sz w:val="44"/>
          <w:szCs w:val="44"/>
        </w:rPr>
        <w:t>江西</w:t>
      </w:r>
      <w:r>
        <w:rPr>
          <w:rFonts w:hint="eastAsia" w:ascii="仿宋" w:hAnsi="仿宋" w:eastAsia="仿宋"/>
          <w:b/>
          <w:bCs/>
          <w:sz w:val="44"/>
          <w:szCs w:val="44"/>
        </w:rPr>
        <w:t>文化演艺发展集团有限责任公司</w:t>
      </w:r>
    </w:p>
    <w:p w14:paraId="4B0340E8">
      <w:pPr>
        <w:spacing w:line="360" w:lineRule="auto"/>
        <w:jc w:val="center"/>
        <w:rPr>
          <w:rFonts w:ascii="仿宋" w:hAnsi="仿宋" w:eastAsia="仿宋"/>
          <w:b/>
          <w:bCs/>
          <w:sz w:val="44"/>
          <w:szCs w:val="44"/>
        </w:rPr>
      </w:pPr>
      <w:r>
        <w:rPr>
          <w:rFonts w:ascii="仿宋" w:hAnsi="仿宋" w:eastAsia="仿宋"/>
          <w:b/>
          <w:bCs/>
          <w:sz w:val="44"/>
          <w:szCs w:val="44"/>
        </w:rPr>
        <w:t>法律顾问服务</w:t>
      </w:r>
    </w:p>
    <w:p w14:paraId="5B3BCB13">
      <w:pPr>
        <w:spacing w:line="360" w:lineRule="auto"/>
        <w:jc w:val="center"/>
        <w:rPr>
          <w:rFonts w:ascii="仿宋" w:hAnsi="仿宋" w:eastAsia="仿宋"/>
          <w:b/>
          <w:bCs/>
          <w:sz w:val="44"/>
          <w:szCs w:val="44"/>
        </w:rPr>
      </w:pPr>
    </w:p>
    <w:p w14:paraId="2304CF65">
      <w:pPr>
        <w:spacing w:line="360" w:lineRule="auto"/>
        <w:jc w:val="center"/>
        <w:rPr>
          <w:rFonts w:ascii="仿宋" w:hAnsi="仿宋" w:eastAsia="仿宋"/>
          <w:b/>
          <w:bCs/>
          <w:sz w:val="52"/>
          <w:szCs w:val="52"/>
        </w:rPr>
      </w:pPr>
    </w:p>
    <w:p w14:paraId="32B10808">
      <w:pPr>
        <w:spacing w:line="360" w:lineRule="auto"/>
        <w:rPr>
          <w:rFonts w:hint="eastAsia" w:ascii="仿宋" w:hAnsi="仿宋" w:eastAsia="仿宋"/>
          <w:b/>
          <w:bCs/>
          <w:sz w:val="52"/>
          <w:szCs w:val="52"/>
        </w:rPr>
      </w:pPr>
    </w:p>
    <w:p w14:paraId="7DD89189">
      <w:pPr>
        <w:spacing w:line="360" w:lineRule="auto"/>
        <w:jc w:val="center"/>
        <w:rPr>
          <w:rFonts w:ascii="仿宋" w:hAnsi="仿宋" w:eastAsia="仿宋"/>
          <w:b/>
          <w:bCs/>
          <w:sz w:val="36"/>
          <w:szCs w:val="36"/>
        </w:rPr>
      </w:pPr>
      <w:r>
        <w:rPr>
          <w:rFonts w:ascii="仿宋" w:hAnsi="仿宋" w:eastAsia="仿宋"/>
          <w:b/>
          <w:bCs/>
          <w:sz w:val="36"/>
          <w:szCs w:val="36"/>
        </w:rPr>
        <w:t>询比</w:t>
      </w:r>
      <w:r>
        <w:rPr>
          <w:rFonts w:hint="eastAsia" w:ascii="仿宋" w:hAnsi="仿宋" w:eastAsia="仿宋"/>
          <w:b/>
          <w:bCs/>
          <w:sz w:val="36"/>
          <w:szCs w:val="36"/>
          <w:lang w:val="en-US" w:eastAsia="zh-CN"/>
        </w:rPr>
        <w:t>采购响应</w:t>
      </w:r>
      <w:r>
        <w:rPr>
          <w:rFonts w:ascii="仿宋" w:hAnsi="仿宋" w:eastAsia="仿宋"/>
          <w:b/>
          <w:bCs/>
          <w:sz w:val="36"/>
          <w:szCs w:val="36"/>
        </w:rPr>
        <w:t>文件</w:t>
      </w:r>
    </w:p>
    <w:p w14:paraId="70EF968A">
      <w:pPr>
        <w:spacing w:line="360" w:lineRule="auto"/>
        <w:jc w:val="left"/>
        <w:rPr>
          <w:rFonts w:ascii="仿宋" w:hAnsi="仿宋" w:eastAsia="仿宋"/>
          <w:b/>
          <w:bCs/>
          <w:sz w:val="52"/>
          <w:szCs w:val="52"/>
        </w:rPr>
      </w:pPr>
    </w:p>
    <w:p w14:paraId="2CDEDB6B">
      <w:pPr>
        <w:spacing w:line="360" w:lineRule="auto"/>
        <w:jc w:val="left"/>
        <w:rPr>
          <w:rFonts w:ascii="仿宋" w:hAnsi="仿宋" w:eastAsia="仿宋"/>
          <w:b/>
          <w:bCs/>
          <w:sz w:val="52"/>
          <w:szCs w:val="52"/>
        </w:rPr>
      </w:pPr>
    </w:p>
    <w:p w14:paraId="279FCDF3">
      <w:pPr>
        <w:spacing w:line="360" w:lineRule="auto"/>
        <w:jc w:val="left"/>
        <w:rPr>
          <w:rFonts w:ascii="仿宋" w:hAnsi="仿宋" w:eastAsia="仿宋"/>
          <w:b/>
          <w:bCs/>
          <w:sz w:val="52"/>
          <w:szCs w:val="52"/>
        </w:rPr>
      </w:pPr>
    </w:p>
    <w:p w14:paraId="3980CE4F">
      <w:pPr>
        <w:spacing w:line="360" w:lineRule="auto"/>
        <w:jc w:val="left"/>
        <w:rPr>
          <w:rFonts w:ascii="仿宋" w:hAnsi="仿宋" w:eastAsia="仿宋"/>
          <w:sz w:val="32"/>
        </w:rPr>
      </w:pPr>
    </w:p>
    <w:p w14:paraId="2372D6E6">
      <w:pPr>
        <w:spacing w:line="360" w:lineRule="auto"/>
        <w:jc w:val="left"/>
        <w:rPr>
          <w:rFonts w:hint="eastAsia" w:ascii="仿宋" w:hAnsi="仿宋" w:eastAsia="仿宋"/>
          <w:sz w:val="32"/>
        </w:rPr>
      </w:pPr>
    </w:p>
    <w:p w14:paraId="5D3A2EED">
      <w:pPr>
        <w:spacing w:line="360" w:lineRule="auto"/>
        <w:jc w:val="left"/>
        <w:rPr>
          <w:rFonts w:ascii="仿宋" w:hAnsi="仿宋" w:eastAsia="仿宋"/>
          <w:sz w:val="32"/>
        </w:rPr>
      </w:pPr>
    </w:p>
    <w:p w14:paraId="1D9B6294">
      <w:pPr>
        <w:spacing w:line="360" w:lineRule="auto"/>
        <w:jc w:val="center"/>
        <w:rPr>
          <w:rFonts w:hint="eastAsia" w:ascii="仿宋" w:hAnsi="仿宋" w:eastAsia="仿宋"/>
          <w:b/>
          <w:bCs/>
          <w:sz w:val="32"/>
        </w:rPr>
      </w:pPr>
      <w:r>
        <w:rPr>
          <w:rFonts w:hint="eastAsia" w:ascii="仿宋" w:hAnsi="仿宋" w:eastAsia="仿宋"/>
          <w:b/>
          <w:bCs/>
          <w:sz w:val="32"/>
        </w:rPr>
        <w:t>供应商：</w:t>
      </w:r>
      <w:r>
        <w:rPr>
          <w:rFonts w:hint="eastAsia" w:ascii="仿宋" w:hAnsi="仿宋" w:eastAsia="仿宋"/>
          <w:b/>
          <w:bCs/>
          <w:sz w:val="32"/>
          <w:u w:val="single"/>
        </w:rPr>
        <w:t xml:space="preserve">                 </w:t>
      </w:r>
      <w:r>
        <w:rPr>
          <w:rFonts w:hint="eastAsia" w:ascii="仿宋" w:hAnsi="仿宋" w:eastAsia="仿宋"/>
          <w:b/>
          <w:bCs/>
          <w:sz w:val="32"/>
        </w:rPr>
        <w:t xml:space="preserve">（盖章） </w:t>
      </w:r>
    </w:p>
    <w:p w14:paraId="01D58245">
      <w:pPr>
        <w:spacing w:line="360" w:lineRule="auto"/>
        <w:jc w:val="center"/>
        <w:rPr>
          <w:rFonts w:hint="eastAsia" w:ascii="仿宋" w:hAnsi="仿宋" w:eastAsia="仿宋"/>
          <w:spacing w:val="12"/>
          <w:sz w:val="32"/>
        </w:rPr>
        <w:sectPr>
          <w:headerReference r:id="rId12" w:type="first"/>
          <w:footerReference r:id="rId15" w:type="first"/>
          <w:headerReference r:id="rId11" w:type="default"/>
          <w:footerReference r:id="rId13" w:type="default"/>
          <w:footerReference r:id="rId14" w:type="even"/>
          <w:pgSz w:w="11906" w:h="16838"/>
          <w:pgMar w:top="1440" w:right="1191" w:bottom="1531" w:left="1701" w:header="851" w:footer="992" w:gutter="0"/>
          <w:pgNumType w:fmt="decimalFullWidth" w:start="0"/>
          <w:cols w:space="720" w:num="1"/>
          <w:titlePg/>
          <w:docGrid w:type="lines" w:linePitch="312" w:charSpace="0"/>
        </w:sectPr>
      </w:pPr>
      <w:r>
        <w:rPr>
          <w:rFonts w:ascii="仿宋" w:hAnsi="仿宋" w:eastAsia="仿宋"/>
          <w:spacing w:val="12"/>
          <w:sz w:val="32"/>
        </w:rPr>
        <w:t>202</w:t>
      </w:r>
      <w:r>
        <w:rPr>
          <w:rFonts w:hint="eastAsia" w:ascii="仿宋" w:hAnsi="仿宋" w:eastAsia="仿宋"/>
          <w:spacing w:val="12"/>
          <w:sz w:val="32"/>
          <w:lang w:val="en-US" w:eastAsia="zh-CN"/>
        </w:rPr>
        <w:t>4</w:t>
      </w:r>
      <w:r>
        <w:rPr>
          <w:rFonts w:ascii="仿宋" w:hAnsi="仿宋" w:eastAsia="仿宋"/>
          <w:spacing w:val="12"/>
          <w:sz w:val="32"/>
        </w:rPr>
        <w:t>年</w:t>
      </w:r>
      <w:r>
        <w:rPr>
          <w:rFonts w:hint="eastAsia" w:ascii="仿宋" w:hAnsi="仿宋" w:eastAsia="仿宋"/>
          <w:spacing w:val="12"/>
          <w:sz w:val="32"/>
        </w:rPr>
        <w:t xml:space="preserve">  月 日</w:t>
      </w:r>
    </w:p>
    <w:p w14:paraId="2B805C1A">
      <w:pPr>
        <w:pStyle w:val="4"/>
        <w:rPr>
          <w:rFonts w:ascii="仿宋" w:hAnsi="仿宋" w:eastAsia="仿宋"/>
        </w:rPr>
      </w:pPr>
      <w:bookmarkStart w:id="53" w:name="_Toc523337796"/>
      <w:bookmarkStart w:id="54" w:name="_Toc523141938"/>
      <w:bookmarkStart w:id="55" w:name="_Toc523141814"/>
      <w:bookmarkStart w:id="56" w:name="_Toc523142010"/>
      <w:r>
        <w:rPr>
          <w:rFonts w:ascii="仿宋" w:hAnsi="仿宋" w:eastAsia="仿宋"/>
        </w:rPr>
        <w:t>（一）采购响应函</w:t>
      </w:r>
      <w:bookmarkEnd w:id="53"/>
      <w:bookmarkEnd w:id="54"/>
      <w:bookmarkEnd w:id="55"/>
      <w:bookmarkEnd w:id="56"/>
    </w:p>
    <w:p w14:paraId="632AE487">
      <w:pPr>
        <w:jc w:val="center"/>
        <w:rPr>
          <w:rFonts w:ascii="仿宋" w:hAnsi="仿宋" w:eastAsia="仿宋"/>
          <w:b/>
          <w:sz w:val="32"/>
        </w:rPr>
      </w:pPr>
      <w:r>
        <w:rPr>
          <w:rFonts w:ascii="仿宋" w:hAnsi="仿宋" w:eastAsia="仿宋"/>
          <w:b/>
          <w:sz w:val="32"/>
        </w:rPr>
        <w:t>响 应 函</w:t>
      </w:r>
    </w:p>
    <w:p w14:paraId="58AB58E1">
      <w:pPr>
        <w:pStyle w:val="2"/>
        <w:jc w:val="both"/>
        <w:rPr>
          <w:rFonts w:hint="eastAsia"/>
        </w:rPr>
      </w:pPr>
    </w:p>
    <w:p w14:paraId="7C72F360">
      <w:pPr>
        <w:pStyle w:val="11"/>
        <w:spacing w:line="520" w:lineRule="exact"/>
        <w:ind w:firstLine="0"/>
        <w:jc w:val="left"/>
        <w:rPr>
          <w:rFonts w:hint="eastAsia" w:ascii="仿宋" w:hAnsi="仿宋" w:eastAsia="仿宋"/>
          <w:bCs/>
          <w:szCs w:val="32"/>
        </w:rPr>
      </w:pPr>
      <w:r>
        <w:rPr>
          <w:rFonts w:ascii="仿宋" w:hAnsi="仿宋" w:eastAsia="仿宋"/>
          <w:szCs w:val="32"/>
        </w:rPr>
        <w:t>致：</w:t>
      </w:r>
      <w:r>
        <w:rPr>
          <w:rFonts w:ascii="仿宋" w:hAnsi="仿宋" w:eastAsia="仿宋"/>
          <w:bCs/>
          <w:szCs w:val="32"/>
        </w:rPr>
        <w:t>江西</w:t>
      </w:r>
      <w:r>
        <w:rPr>
          <w:rFonts w:hint="eastAsia" w:ascii="仿宋" w:hAnsi="仿宋" w:eastAsia="仿宋"/>
          <w:bCs/>
          <w:szCs w:val="32"/>
        </w:rPr>
        <w:t>文化演艺发展集团有限责任公司：</w:t>
      </w:r>
    </w:p>
    <w:p w14:paraId="3D8FC561">
      <w:pPr>
        <w:pStyle w:val="11"/>
        <w:spacing w:line="520" w:lineRule="exact"/>
        <w:ind w:firstLine="480"/>
        <w:jc w:val="left"/>
        <w:rPr>
          <w:rFonts w:hint="eastAsia" w:ascii="仿宋" w:hAnsi="仿宋" w:eastAsia="仿宋"/>
          <w:b/>
          <w:bCs/>
          <w:szCs w:val="32"/>
          <w:u w:val="single"/>
          <w:lang w:eastAsia="zh-CN"/>
        </w:rPr>
      </w:pPr>
      <w:r>
        <w:rPr>
          <w:rFonts w:ascii="仿宋" w:hAnsi="仿宋" w:eastAsia="仿宋"/>
          <w:szCs w:val="32"/>
        </w:rPr>
        <w:t>1、经仔细研究</w:t>
      </w:r>
      <w:r>
        <w:rPr>
          <w:rFonts w:ascii="仿宋" w:hAnsi="仿宋" w:eastAsia="仿宋"/>
          <w:bCs/>
          <w:szCs w:val="32"/>
          <w:u w:val="single"/>
        </w:rPr>
        <w:t>江西</w:t>
      </w:r>
      <w:r>
        <w:rPr>
          <w:rFonts w:hint="eastAsia" w:ascii="仿宋" w:hAnsi="仿宋" w:eastAsia="仿宋"/>
          <w:bCs/>
          <w:szCs w:val="32"/>
          <w:u w:val="single"/>
        </w:rPr>
        <w:t>文化演艺发展集团有限责任公司</w:t>
      </w:r>
      <w:r>
        <w:rPr>
          <w:rFonts w:ascii="仿宋" w:hAnsi="仿宋" w:eastAsia="仿宋"/>
          <w:bCs/>
          <w:szCs w:val="32"/>
          <w:u w:val="single"/>
        </w:rPr>
        <w:t>法律顾问服务</w:t>
      </w:r>
      <w:r>
        <w:rPr>
          <w:rFonts w:ascii="仿宋" w:hAnsi="仿宋" w:eastAsia="仿宋"/>
          <w:szCs w:val="32"/>
          <w:u w:val="single"/>
        </w:rPr>
        <w:t xml:space="preserve"> </w:t>
      </w:r>
      <w:r>
        <w:rPr>
          <w:rFonts w:ascii="仿宋" w:hAnsi="仿宋" w:eastAsia="仿宋"/>
          <w:szCs w:val="32"/>
        </w:rPr>
        <w:t>的询比采购文件，已充分理解并掌握了本项目服务询比采购的全部有关情况，我方就上述</w:t>
      </w:r>
      <w:r>
        <w:rPr>
          <w:rFonts w:hint="eastAsia" w:ascii="仿宋" w:hAnsi="仿宋" w:eastAsia="仿宋"/>
          <w:szCs w:val="32"/>
        </w:rPr>
        <w:t>法律顾问</w:t>
      </w:r>
      <w:r>
        <w:rPr>
          <w:rFonts w:ascii="仿宋" w:hAnsi="仿宋" w:eastAsia="仿宋"/>
          <w:szCs w:val="32"/>
        </w:rPr>
        <w:t>服务进行响应，我方愿意以响应总价人民币（大写）</w:t>
      </w:r>
      <w:r>
        <w:rPr>
          <w:rFonts w:ascii="仿宋" w:hAnsi="仿宋" w:eastAsia="仿宋"/>
          <w:szCs w:val="32"/>
          <w:u w:val="single"/>
        </w:rPr>
        <w:t xml:space="preserve">           </w:t>
      </w:r>
      <w:r>
        <w:rPr>
          <w:rFonts w:ascii="仿宋" w:hAnsi="仿宋" w:eastAsia="仿宋"/>
          <w:szCs w:val="32"/>
        </w:rPr>
        <w:t>元（￥</w:t>
      </w:r>
      <w:r>
        <w:rPr>
          <w:rFonts w:ascii="仿宋" w:hAnsi="仿宋" w:eastAsia="仿宋"/>
          <w:szCs w:val="32"/>
          <w:u w:val="single"/>
        </w:rPr>
        <w:t xml:space="preserve">       </w:t>
      </w:r>
      <w:r>
        <w:rPr>
          <w:rFonts w:ascii="仿宋" w:hAnsi="仿宋" w:eastAsia="仿宋"/>
          <w:szCs w:val="32"/>
        </w:rPr>
        <w:t>）完成本次询比采购文件规定的工作内容。</w:t>
      </w:r>
      <w:r>
        <w:rPr>
          <w:rFonts w:hint="eastAsia" w:ascii="仿宋" w:hAnsi="仿宋" w:eastAsia="仿宋"/>
          <w:szCs w:val="32"/>
          <w:lang w:eastAsia="zh-CN"/>
        </w:rPr>
        <w:t>（</w:t>
      </w:r>
      <w:r>
        <w:rPr>
          <w:rFonts w:hint="eastAsia" w:ascii="仿宋" w:hAnsi="仿宋" w:eastAsia="仿宋"/>
          <w:szCs w:val="32"/>
          <w:lang w:val="en-US" w:eastAsia="zh-CN"/>
        </w:rPr>
        <w:t>电子邮件发送本函时不填写响应总价，纸质版响应函应当按要求填写响应总价。</w:t>
      </w:r>
      <w:r>
        <w:rPr>
          <w:rFonts w:hint="eastAsia" w:ascii="仿宋" w:hAnsi="仿宋" w:eastAsia="仿宋"/>
          <w:szCs w:val="32"/>
          <w:lang w:eastAsia="zh-CN"/>
        </w:rPr>
        <w:t>）</w:t>
      </w:r>
    </w:p>
    <w:p w14:paraId="700A94E8">
      <w:pPr>
        <w:pStyle w:val="11"/>
        <w:spacing w:line="520" w:lineRule="exact"/>
        <w:ind w:firstLine="480"/>
        <w:jc w:val="left"/>
        <w:rPr>
          <w:rFonts w:ascii="仿宋" w:hAnsi="仿宋" w:eastAsia="仿宋"/>
          <w:szCs w:val="32"/>
        </w:rPr>
      </w:pPr>
      <w:r>
        <w:rPr>
          <w:rFonts w:ascii="仿宋" w:hAnsi="仿宋" w:eastAsia="仿宋"/>
          <w:szCs w:val="32"/>
        </w:rPr>
        <w:t>2、如果我方响应成功，我方保证在规定时间内与你方签订合同协议书，并在</w:t>
      </w:r>
      <w:r>
        <w:rPr>
          <w:rFonts w:hint="eastAsia" w:ascii="仿宋" w:hAnsi="仿宋" w:eastAsia="仿宋"/>
          <w:szCs w:val="32"/>
        </w:rPr>
        <w:t>法律顾问</w:t>
      </w:r>
      <w:r>
        <w:rPr>
          <w:rFonts w:ascii="仿宋" w:hAnsi="仿宋" w:eastAsia="仿宋"/>
          <w:szCs w:val="32"/>
        </w:rPr>
        <w:t>服务协议书所</w:t>
      </w:r>
      <w:r>
        <w:rPr>
          <w:rFonts w:hint="eastAsia" w:ascii="仿宋" w:hAnsi="仿宋" w:eastAsia="仿宋"/>
          <w:szCs w:val="32"/>
        </w:rPr>
        <w:t>约定</w:t>
      </w:r>
      <w:r>
        <w:rPr>
          <w:rFonts w:ascii="仿宋" w:hAnsi="仿宋" w:eastAsia="仿宋"/>
          <w:szCs w:val="32"/>
        </w:rPr>
        <w:t>的期限内</w:t>
      </w:r>
      <w:r>
        <w:rPr>
          <w:rFonts w:hint="eastAsia" w:ascii="仿宋" w:hAnsi="仿宋" w:eastAsia="仿宋"/>
          <w:szCs w:val="32"/>
        </w:rPr>
        <w:t>，按照协议</w:t>
      </w:r>
      <w:r>
        <w:rPr>
          <w:rFonts w:ascii="仿宋" w:hAnsi="仿宋" w:eastAsia="仿宋"/>
          <w:szCs w:val="32"/>
        </w:rPr>
        <w:t>要求的服务</w:t>
      </w:r>
      <w:r>
        <w:rPr>
          <w:rFonts w:hint="eastAsia" w:ascii="仿宋" w:hAnsi="仿宋" w:eastAsia="仿宋"/>
          <w:szCs w:val="32"/>
        </w:rPr>
        <w:t>内容履约</w:t>
      </w:r>
      <w:r>
        <w:rPr>
          <w:rFonts w:ascii="仿宋" w:hAnsi="仿宋" w:eastAsia="仿宋"/>
          <w:szCs w:val="32"/>
        </w:rPr>
        <w:t>。</w:t>
      </w:r>
    </w:p>
    <w:p w14:paraId="612A2E00">
      <w:pPr>
        <w:pStyle w:val="11"/>
        <w:spacing w:line="520" w:lineRule="exact"/>
        <w:ind w:firstLine="480"/>
        <w:jc w:val="left"/>
        <w:rPr>
          <w:rFonts w:ascii="仿宋" w:hAnsi="仿宋" w:eastAsia="仿宋"/>
          <w:szCs w:val="32"/>
        </w:rPr>
      </w:pPr>
      <w:r>
        <w:rPr>
          <w:rFonts w:ascii="仿宋" w:hAnsi="仿宋" w:eastAsia="仿宋"/>
          <w:szCs w:val="32"/>
        </w:rPr>
        <w:t>3、我方承诺在本响应文件有效期内，本响应函对我方具有约束力，并随时接受成交。</w:t>
      </w:r>
    </w:p>
    <w:p w14:paraId="057508ED">
      <w:pPr>
        <w:pStyle w:val="11"/>
        <w:spacing w:line="520" w:lineRule="exact"/>
        <w:ind w:firstLine="480"/>
        <w:jc w:val="left"/>
        <w:rPr>
          <w:rFonts w:ascii="仿宋" w:hAnsi="仿宋" w:eastAsia="仿宋"/>
          <w:szCs w:val="32"/>
        </w:rPr>
      </w:pPr>
      <w:r>
        <w:rPr>
          <w:rFonts w:ascii="仿宋" w:hAnsi="仿宋" w:eastAsia="仿宋"/>
          <w:szCs w:val="32"/>
        </w:rPr>
        <w:t>4、在合同协议书正式签署生效之前，本</w:t>
      </w:r>
      <w:r>
        <w:rPr>
          <w:rFonts w:hint="eastAsia" w:ascii="仿宋" w:hAnsi="仿宋" w:eastAsia="仿宋"/>
          <w:szCs w:val="32"/>
          <w:lang w:val="en-US" w:eastAsia="zh-CN"/>
        </w:rPr>
        <w:t>响应</w:t>
      </w:r>
      <w:r>
        <w:rPr>
          <w:rFonts w:ascii="仿宋" w:hAnsi="仿宋" w:eastAsia="仿宋"/>
          <w:szCs w:val="32"/>
        </w:rPr>
        <w:t>函连同你方的中标通知书将构成我们双方之间共同遵守的文件，对双方具有约束力。</w:t>
      </w:r>
    </w:p>
    <w:p w14:paraId="5AF5756B">
      <w:pPr>
        <w:pStyle w:val="11"/>
        <w:spacing w:line="360" w:lineRule="auto"/>
        <w:ind w:firstLine="0"/>
        <w:jc w:val="left"/>
        <w:rPr>
          <w:rFonts w:ascii="仿宋" w:hAnsi="仿宋" w:eastAsia="仿宋"/>
          <w:spacing w:val="4"/>
          <w:szCs w:val="32"/>
        </w:rPr>
      </w:pPr>
    </w:p>
    <w:p w14:paraId="36A28022">
      <w:pPr>
        <w:pStyle w:val="11"/>
        <w:spacing w:line="360" w:lineRule="auto"/>
        <w:ind w:firstLine="0"/>
        <w:jc w:val="left"/>
        <w:rPr>
          <w:rFonts w:ascii="仿宋" w:hAnsi="仿宋" w:eastAsia="仿宋"/>
          <w:spacing w:val="4"/>
          <w:szCs w:val="32"/>
        </w:rPr>
      </w:pPr>
    </w:p>
    <w:p w14:paraId="705F2A6C">
      <w:pPr>
        <w:pStyle w:val="11"/>
        <w:spacing w:line="360" w:lineRule="auto"/>
        <w:ind w:firstLine="3840" w:firstLineChars="1600"/>
        <w:jc w:val="right"/>
        <w:rPr>
          <w:rFonts w:ascii="仿宋" w:hAnsi="仿宋" w:eastAsia="仿宋"/>
          <w:szCs w:val="32"/>
        </w:rPr>
      </w:pPr>
      <w:r>
        <w:rPr>
          <w:rFonts w:ascii="仿宋" w:hAnsi="仿宋" w:eastAsia="仿宋"/>
          <w:szCs w:val="32"/>
        </w:rPr>
        <w:t>供应商：         （盖单位公章）</w:t>
      </w:r>
    </w:p>
    <w:p w14:paraId="3D85CCAD">
      <w:pPr>
        <w:pStyle w:val="11"/>
        <w:spacing w:line="360" w:lineRule="auto"/>
        <w:jc w:val="right"/>
        <w:rPr>
          <w:rFonts w:ascii="仿宋" w:hAnsi="仿宋" w:eastAsia="仿宋"/>
          <w:szCs w:val="32"/>
        </w:rPr>
      </w:pPr>
      <w:r>
        <w:rPr>
          <w:rFonts w:ascii="仿宋" w:hAnsi="仿宋" w:eastAsia="仿宋"/>
          <w:szCs w:val="32"/>
        </w:rPr>
        <w:t xml:space="preserve">              </w:t>
      </w:r>
    </w:p>
    <w:p w14:paraId="4EF17E84">
      <w:pPr>
        <w:pStyle w:val="11"/>
        <w:wordWrap w:val="0"/>
        <w:spacing w:line="360" w:lineRule="auto"/>
        <w:ind w:firstLine="3600" w:firstLineChars="1500"/>
        <w:jc w:val="right"/>
        <w:rPr>
          <w:rFonts w:hint="eastAsia" w:ascii="仿宋" w:hAnsi="仿宋" w:eastAsia="仿宋"/>
          <w:szCs w:val="32"/>
        </w:rPr>
      </w:pPr>
      <w:r>
        <w:rPr>
          <w:rFonts w:hint="eastAsia" w:ascii="仿宋" w:hAnsi="仿宋" w:eastAsia="仿宋"/>
          <w:szCs w:val="32"/>
        </w:rPr>
        <w:t xml:space="preserve">      </w:t>
      </w:r>
      <w:r>
        <w:rPr>
          <w:rFonts w:ascii="仿宋" w:hAnsi="仿宋" w:eastAsia="仿宋"/>
          <w:szCs w:val="32"/>
        </w:rPr>
        <w:t xml:space="preserve"> 法定代表人或委托代理人：   （签字）</w:t>
      </w:r>
      <w:r>
        <w:rPr>
          <w:rFonts w:hint="eastAsia" w:ascii="仿宋" w:hAnsi="仿宋" w:eastAsia="仿宋"/>
          <w:szCs w:val="32"/>
        </w:rPr>
        <w:t xml:space="preserve">       </w:t>
      </w:r>
    </w:p>
    <w:p w14:paraId="1EC43EED">
      <w:pPr>
        <w:pStyle w:val="11"/>
        <w:spacing w:line="360" w:lineRule="auto"/>
        <w:jc w:val="right"/>
        <w:rPr>
          <w:rFonts w:hint="eastAsia" w:ascii="仿宋" w:hAnsi="仿宋" w:eastAsia="仿宋"/>
          <w:szCs w:val="32"/>
        </w:rPr>
      </w:pPr>
      <w:r>
        <w:rPr>
          <w:rFonts w:ascii="仿宋" w:hAnsi="仿宋" w:eastAsia="仿宋"/>
          <w:szCs w:val="32"/>
        </w:rPr>
        <w:t xml:space="preserve">          </w:t>
      </w:r>
    </w:p>
    <w:p w14:paraId="2B476D34">
      <w:pPr>
        <w:pStyle w:val="11"/>
        <w:spacing w:line="360" w:lineRule="auto"/>
        <w:ind w:right="560"/>
        <w:jc w:val="right"/>
        <w:rPr>
          <w:rFonts w:ascii="仿宋" w:hAnsi="仿宋" w:eastAsia="仿宋"/>
          <w:szCs w:val="32"/>
        </w:rPr>
        <w:sectPr>
          <w:headerReference r:id="rId16" w:type="first"/>
          <w:footerReference r:id="rId17" w:type="default"/>
          <w:footerReference r:id="rId18" w:type="even"/>
          <w:pgSz w:w="11906" w:h="16838"/>
          <w:pgMar w:top="1440" w:right="1416" w:bottom="1531" w:left="1701" w:header="851" w:footer="992" w:gutter="0"/>
          <w:pgNumType w:fmt="decimalFullWidth"/>
          <w:cols w:space="720" w:num="1"/>
          <w:docGrid w:type="lines" w:linePitch="312" w:charSpace="0"/>
        </w:sectPr>
      </w:pPr>
      <w:r>
        <w:rPr>
          <w:rFonts w:ascii="仿宋" w:hAnsi="仿宋" w:eastAsia="仿宋"/>
          <w:szCs w:val="32"/>
        </w:rPr>
        <w:t>日期:       年    月    日</w:t>
      </w:r>
    </w:p>
    <w:p w14:paraId="32C2F87C">
      <w:pPr>
        <w:pStyle w:val="4"/>
        <w:rPr>
          <w:rFonts w:ascii="仿宋" w:hAnsi="仿宋" w:eastAsia="仿宋"/>
        </w:rPr>
      </w:pPr>
      <w:r>
        <w:rPr>
          <w:rFonts w:ascii="仿宋" w:hAnsi="仿宋" w:eastAsia="仿宋"/>
        </w:rPr>
        <w:t>（二）授权委托书</w:t>
      </w:r>
      <w:r>
        <w:rPr>
          <w:rFonts w:hint="eastAsia" w:ascii="仿宋" w:hAnsi="仿宋" w:eastAsia="仿宋"/>
          <w:lang w:val="en-US" w:eastAsia="zh-CN"/>
        </w:rPr>
        <w:t>和</w:t>
      </w:r>
      <w:r>
        <w:rPr>
          <w:rFonts w:ascii="仿宋" w:hAnsi="仿宋" w:eastAsia="仿宋"/>
        </w:rPr>
        <w:t>法定代表人身份证明</w:t>
      </w:r>
    </w:p>
    <w:p w14:paraId="0FEB3681">
      <w:pPr>
        <w:jc w:val="left"/>
        <w:rPr>
          <w:rFonts w:ascii="仿宋" w:hAnsi="仿宋" w:eastAsia="仿宋"/>
          <w:sz w:val="28"/>
        </w:rPr>
      </w:pPr>
      <w:bookmarkStart w:id="57" w:name="_Toc523141816"/>
      <w:bookmarkStart w:id="58" w:name="_Toc523141940"/>
      <w:bookmarkStart w:id="59" w:name="_Toc523142012"/>
      <w:bookmarkStart w:id="60" w:name="_Toc523337798"/>
    </w:p>
    <w:p w14:paraId="6922EEA4">
      <w:pPr>
        <w:jc w:val="center"/>
        <w:rPr>
          <w:rFonts w:ascii="仿宋" w:hAnsi="仿宋" w:eastAsia="仿宋"/>
          <w:sz w:val="28"/>
        </w:rPr>
      </w:pPr>
      <w:r>
        <w:rPr>
          <w:rFonts w:ascii="仿宋" w:hAnsi="仿宋" w:eastAsia="仿宋"/>
          <w:sz w:val="28"/>
        </w:rPr>
        <w:t>授权委托书</w:t>
      </w:r>
    </w:p>
    <w:p w14:paraId="30D4F9EC">
      <w:pPr>
        <w:spacing w:line="440" w:lineRule="exact"/>
        <w:ind w:firstLine="480" w:firstLineChars="200"/>
        <w:jc w:val="left"/>
        <w:rPr>
          <w:rFonts w:ascii="仿宋" w:hAnsi="仿宋" w:eastAsia="仿宋"/>
          <w:sz w:val="24"/>
        </w:rPr>
      </w:pPr>
    </w:p>
    <w:p w14:paraId="27D63F03">
      <w:pPr>
        <w:topLinePunct/>
        <w:spacing w:line="360" w:lineRule="auto"/>
        <w:ind w:firstLine="480" w:firstLineChars="200"/>
        <w:jc w:val="left"/>
        <w:rPr>
          <w:rFonts w:ascii="仿宋" w:hAnsi="仿宋" w:eastAsia="仿宋"/>
          <w:sz w:val="24"/>
          <w:szCs w:val="21"/>
        </w:rPr>
      </w:pPr>
      <w:r>
        <w:rPr>
          <w:rFonts w:ascii="仿宋" w:hAnsi="仿宋" w:eastAsia="仿宋"/>
          <w:sz w:val="24"/>
          <w:szCs w:val="21"/>
        </w:rPr>
        <w:t>本人</w:t>
      </w:r>
      <w:r>
        <w:rPr>
          <w:rFonts w:ascii="仿宋" w:hAnsi="仿宋" w:eastAsia="仿宋"/>
          <w:sz w:val="24"/>
          <w:szCs w:val="21"/>
          <w:u w:val="single"/>
        </w:rPr>
        <w:t xml:space="preserve">       </w:t>
      </w:r>
      <w:r>
        <w:rPr>
          <w:rFonts w:ascii="仿宋" w:hAnsi="仿宋" w:eastAsia="仿宋"/>
          <w:sz w:val="24"/>
          <w:szCs w:val="21"/>
        </w:rPr>
        <w:t>（姓名）系</w:t>
      </w:r>
      <w:r>
        <w:rPr>
          <w:rFonts w:ascii="仿宋" w:hAnsi="仿宋" w:eastAsia="仿宋"/>
          <w:sz w:val="24"/>
          <w:szCs w:val="21"/>
          <w:u w:val="single"/>
        </w:rPr>
        <w:t xml:space="preserve">           </w:t>
      </w:r>
      <w:r>
        <w:rPr>
          <w:rFonts w:ascii="仿宋" w:hAnsi="仿宋" w:eastAsia="仿宋"/>
          <w:sz w:val="24"/>
          <w:szCs w:val="21"/>
        </w:rPr>
        <w:t>（供应商名称）的法定代表人，现委托</w:t>
      </w:r>
      <w:r>
        <w:rPr>
          <w:rFonts w:ascii="仿宋" w:hAnsi="仿宋" w:eastAsia="仿宋"/>
          <w:sz w:val="24"/>
          <w:szCs w:val="21"/>
          <w:u w:val="single"/>
        </w:rPr>
        <w:t xml:space="preserve">      </w:t>
      </w:r>
      <w:r>
        <w:rPr>
          <w:rFonts w:ascii="仿宋" w:hAnsi="仿宋" w:eastAsia="仿宋"/>
          <w:sz w:val="24"/>
          <w:szCs w:val="21"/>
        </w:rPr>
        <w:t>（姓名）为我方代理人。代理人根据授权，以我方名义签署、澄清确认、递交、撤回、修改</w:t>
      </w:r>
      <w:r>
        <w:rPr>
          <w:rFonts w:ascii="仿宋" w:hAnsi="仿宋" w:eastAsia="仿宋"/>
          <w:szCs w:val="32"/>
          <w:u w:val="single"/>
        </w:rPr>
        <w:t xml:space="preserve">  </w:t>
      </w:r>
      <w:r>
        <w:rPr>
          <w:rFonts w:ascii="仿宋" w:hAnsi="仿宋" w:eastAsia="仿宋"/>
          <w:bCs/>
          <w:sz w:val="24"/>
          <w:szCs w:val="32"/>
          <w:u w:val="single"/>
        </w:rPr>
        <w:t>江西</w:t>
      </w:r>
      <w:r>
        <w:rPr>
          <w:rFonts w:hint="eastAsia" w:ascii="仿宋" w:hAnsi="仿宋" w:eastAsia="仿宋"/>
          <w:bCs/>
          <w:sz w:val="24"/>
          <w:szCs w:val="32"/>
          <w:u w:val="single"/>
        </w:rPr>
        <w:t>文化演艺发展集团有限责任公司</w:t>
      </w:r>
      <w:r>
        <w:rPr>
          <w:rFonts w:ascii="仿宋" w:hAnsi="仿宋" w:eastAsia="仿宋"/>
          <w:bCs/>
          <w:sz w:val="24"/>
          <w:szCs w:val="32"/>
          <w:u w:val="single"/>
        </w:rPr>
        <w:t>法律顾问服务</w:t>
      </w:r>
      <w:r>
        <w:rPr>
          <w:rFonts w:ascii="仿宋" w:hAnsi="仿宋" w:eastAsia="仿宋"/>
          <w:sz w:val="24"/>
          <w:szCs w:val="32"/>
          <w:u w:val="single"/>
        </w:rPr>
        <w:t xml:space="preserve"> </w:t>
      </w:r>
      <w:r>
        <w:rPr>
          <w:rFonts w:ascii="仿宋" w:hAnsi="仿宋" w:eastAsia="仿宋"/>
          <w:sz w:val="24"/>
          <w:szCs w:val="21"/>
        </w:rPr>
        <w:t>响应文件、签订合同和处理有关事宜，其法律后果由我方承担。</w:t>
      </w:r>
    </w:p>
    <w:p w14:paraId="57719682">
      <w:pPr>
        <w:spacing w:line="360" w:lineRule="auto"/>
        <w:ind w:firstLine="480" w:firstLineChars="200"/>
        <w:jc w:val="left"/>
        <w:rPr>
          <w:rFonts w:ascii="仿宋" w:hAnsi="仿宋" w:eastAsia="仿宋"/>
          <w:sz w:val="24"/>
          <w:szCs w:val="21"/>
        </w:rPr>
      </w:pPr>
      <w:r>
        <w:rPr>
          <w:rFonts w:ascii="仿宋" w:hAnsi="仿宋" w:eastAsia="仿宋"/>
          <w:sz w:val="24"/>
          <w:szCs w:val="21"/>
        </w:rPr>
        <w:t>委托期限：</w:t>
      </w:r>
      <w:r>
        <w:rPr>
          <w:rFonts w:ascii="仿宋" w:hAnsi="仿宋" w:eastAsia="仿宋"/>
          <w:sz w:val="24"/>
          <w:szCs w:val="21"/>
          <w:u w:val="single"/>
        </w:rPr>
        <w:t>自本委托书签署之日起至</w:t>
      </w:r>
      <w:r>
        <w:rPr>
          <w:rFonts w:hint="eastAsia" w:ascii="仿宋" w:hAnsi="仿宋" w:eastAsia="仿宋"/>
          <w:sz w:val="24"/>
          <w:szCs w:val="21"/>
          <w:u w:val="single"/>
          <w:lang w:val="en-US" w:eastAsia="zh-CN"/>
        </w:rPr>
        <w:t>响应</w:t>
      </w:r>
      <w:r>
        <w:rPr>
          <w:rFonts w:ascii="仿宋" w:hAnsi="仿宋" w:eastAsia="仿宋"/>
          <w:sz w:val="24"/>
          <w:szCs w:val="21"/>
          <w:u w:val="single"/>
        </w:rPr>
        <w:t>有效期满</w:t>
      </w:r>
      <w:r>
        <w:rPr>
          <w:rFonts w:ascii="仿宋" w:hAnsi="仿宋" w:eastAsia="仿宋"/>
          <w:sz w:val="24"/>
          <w:szCs w:val="21"/>
        </w:rPr>
        <w:t>。</w:t>
      </w:r>
    </w:p>
    <w:p w14:paraId="5331BF58">
      <w:pPr>
        <w:spacing w:line="360" w:lineRule="auto"/>
        <w:ind w:firstLine="480" w:firstLineChars="200"/>
        <w:jc w:val="left"/>
        <w:rPr>
          <w:rFonts w:ascii="仿宋" w:hAnsi="仿宋" w:eastAsia="仿宋"/>
          <w:sz w:val="24"/>
          <w:szCs w:val="21"/>
        </w:rPr>
      </w:pPr>
      <w:r>
        <w:rPr>
          <w:rFonts w:ascii="仿宋" w:hAnsi="仿宋" w:eastAsia="仿宋"/>
          <w:sz w:val="24"/>
          <w:szCs w:val="21"/>
        </w:rPr>
        <w:t>代理人无转委托权。</w:t>
      </w:r>
    </w:p>
    <w:p w14:paraId="19CA60DA">
      <w:pPr>
        <w:spacing w:line="360" w:lineRule="auto"/>
        <w:jc w:val="left"/>
        <w:rPr>
          <w:rFonts w:ascii="仿宋" w:hAnsi="仿宋" w:eastAsia="仿宋"/>
          <w:sz w:val="32"/>
        </w:rPr>
      </w:pPr>
    </w:p>
    <w:p w14:paraId="21F319AD">
      <w:pPr>
        <w:spacing w:line="360" w:lineRule="auto"/>
        <w:jc w:val="left"/>
        <w:rPr>
          <w:rFonts w:ascii="仿宋" w:hAnsi="仿宋" w:eastAsia="仿宋"/>
          <w:sz w:val="24"/>
          <w:szCs w:val="22"/>
        </w:rPr>
      </w:pPr>
      <w:r>
        <w:rPr>
          <w:rFonts w:ascii="仿宋" w:hAnsi="仿宋" w:eastAsia="仿宋"/>
          <w:sz w:val="24"/>
          <w:szCs w:val="22"/>
        </w:rPr>
        <w:t>附：法定代表人身份证复印件及委托代理人身份证复印件</w:t>
      </w:r>
    </w:p>
    <w:p w14:paraId="06044E4A">
      <w:pPr>
        <w:spacing w:line="360" w:lineRule="auto"/>
        <w:jc w:val="left"/>
        <w:rPr>
          <w:rFonts w:ascii="仿宋" w:hAnsi="仿宋" w:eastAsia="仿宋"/>
          <w:sz w:val="24"/>
          <w:szCs w:val="22"/>
        </w:rPr>
      </w:pPr>
    </w:p>
    <w:p w14:paraId="60FEEB20">
      <w:pPr>
        <w:ind w:firstLine="4363" w:firstLineChars="1358"/>
        <w:jc w:val="left"/>
        <w:rPr>
          <w:rFonts w:ascii="仿宋" w:hAnsi="仿宋" w:eastAsia="仿宋"/>
          <w:b/>
          <w:sz w:val="32"/>
        </w:rPr>
      </w:pPr>
    </w:p>
    <w:p w14:paraId="46494CC6">
      <w:pPr>
        <w:ind w:firstLine="3076" w:firstLineChars="1282"/>
        <w:jc w:val="left"/>
        <w:rPr>
          <w:rFonts w:ascii="仿宋" w:hAnsi="仿宋" w:eastAsia="仿宋"/>
          <w:sz w:val="24"/>
          <w:szCs w:val="22"/>
        </w:rPr>
      </w:pPr>
      <w:r>
        <w:rPr>
          <w:rFonts w:ascii="仿宋" w:hAnsi="仿宋" w:eastAsia="仿宋"/>
          <w:sz w:val="24"/>
          <w:szCs w:val="22"/>
        </w:rPr>
        <w:t>供  应  商：</w:t>
      </w:r>
      <w:r>
        <w:rPr>
          <w:rFonts w:ascii="仿宋" w:hAnsi="仿宋" w:eastAsia="仿宋"/>
          <w:sz w:val="24"/>
          <w:szCs w:val="21"/>
          <w:u w:val="single"/>
        </w:rPr>
        <w:tab/>
      </w:r>
      <w:r>
        <w:rPr>
          <w:rFonts w:ascii="仿宋" w:hAnsi="仿宋" w:eastAsia="仿宋"/>
          <w:sz w:val="24"/>
          <w:szCs w:val="21"/>
          <w:u w:val="single"/>
        </w:rPr>
        <w:tab/>
      </w:r>
      <w:r>
        <w:rPr>
          <w:rFonts w:ascii="仿宋" w:hAnsi="仿宋" w:eastAsia="仿宋"/>
          <w:sz w:val="24"/>
          <w:szCs w:val="21"/>
          <w:u w:val="single"/>
        </w:rPr>
        <w:tab/>
      </w:r>
      <w:r>
        <w:rPr>
          <w:rFonts w:ascii="仿宋" w:hAnsi="仿宋" w:eastAsia="仿宋"/>
          <w:sz w:val="24"/>
          <w:szCs w:val="21"/>
          <w:u w:val="single"/>
        </w:rPr>
        <w:t xml:space="preserve">                </w:t>
      </w:r>
      <w:r>
        <w:rPr>
          <w:rFonts w:ascii="仿宋" w:hAnsi="仿宋" w:eastAsia="仿宋"/>
          <w:sz w:val="24"/>
          <w:szCs w:val="21"/>
          <w:u w:val="single"/>
        </w:rPr>
        <w:tab/>
      </w:r>
      <w:r>
        <w:rPr>
          <w:rFonts w:ascii="仿宋" w:hAnsi="仿宋" w:eastAsia="仿宋"/>
          <w:sz w:val="24"/>
          <w:szCs w:val="22"/>
        </w:rPr>
        <w:t>（盖单位章）</w:t>
      </w:r>
    </w:p>
    <w:p w14:paraId="19FB620A">
      <w:pPr>
        <w:ind w:firstLine="3076" w:firstLineChars="1282"/>
        <w:jc w:val="left"/>
        <w:rPr>
          <w:rFonts w:ascii="仿宋" w:hAnsi="仿宋" w:eastAsia="仿宋"/>
          <w:sz w:val="24"/>
          <w:szCs w:val="22"/>
        </w:rPr>
      </w:pPr>
    </w:p>
    <w:p w14:paraId="37FBA464">
      <w:pPr>
        <w:ind w:firstLine="3074" w:firstLineChars="1281"/>
        <w:jc w:val="left"/>
        <w:rPr>
          <w:rFonts w:ascii="仿宋" w:hAnsi="仿宋" w:eastAsia="仿宋"/>
          <w:sz w:val="24"/>
          <w:szCs w:val="22"/>
        </w:rPr>
      </w:pPr>
      <w:r>
        <w:rPr>
          <w:rFonts w:ascii="仿宋" w:hAnsi="仿宋" w:eastAsia="仿宋"/>
          <w:sz w:val="24"/>
          <w:szCs w:val="22"/>
        </w:rPr>
        <w:t>法定代表人：</w:t>
      </w:r>
      <w:r>
        <w:rPr>
          <w:rFonts w:ascii="仿宋" w:hAnsi="仿宋" w:eastAsia="仿宋"/>
          <w:sz w:val="24"/>
          <w:szCs w:val="21"/>
          <w:u w:val="single"/>
        </w:rPr>
        <w:tab/>
      </w:r>
      <w:r>
        <w:rPr>
          <w:rFonts w:ascii="仿宋" w:hAnsi="仿宋" w:eastAsia="仿宋"/>
          <w:sz w:val="24"/>
          <w:szCs w:val="21"/>
          <w:u w:val="single"/>
        </w:rPr>
        <w:tab/>
      </w:r>
      <w:r>
        <w:rPr>
          <w:rFonts w:ascii="仿宋" w:hAnsi="仿宋" w:eastAsia="仿宋"/>
          <w:sz w:val="24"/>
          <w:szCs w:val="21"/>
          <w:u w:val="single"/>
        </w:rPr>
        <w:tab/>
      </w:r>
      <w:r>
        <w:rPr>
          <w:rFonts w:ascii="仿宋" w:hAnsi="仿宋" w:eastAsia="仿宋"/>
          <w:sz w:val="24"/>
          <w:szCs w:val="21"/>
          <w:u w:val="single"/>
        </w:rPr>
        <w:t xml:space="preserve">        </w:t>
      </w:r>
      <w:r>
        <w:rPr>
          <w:rFonts w:ascii="仿宋" w:hAnsi="仿宋" w:eastAsia="仿宋"/>
          <w:sz w:val="24"/>
          <w:szCs w:val="21"/>
          <w:u w:val="single"/>
        </w:rPr>
        <w:tab/>
      </w:r>
      <w:r>
        <w:rPr>
          <w:rFonts w:ascii="仿宋" w:hAnsi="仿宋" w:eastAsia="仿宋"/>
          <w:sz w:val="24"/>
          <w:szCs w:val="22"/>
        </w:rPr>
        <w:t>（签字）</w:t>
      </w:r>
    </w:p>
    <w:p w14:paraId="459AC17E">
      <w:pPr>
        <w:ind w:firstLine="3076" w:firstLineChars="1282"/>
        <w:jc w:val="left"/>
        <w:rPr>
          <w:rFonts w:ascii="仿宋" w:hAnsi="仿宋" w:eastAsia="仿宋"/>
          <w:sz w:val="24"/>
          <w:szCs w:val="22"/>
        </w:rPr>
      </w:pPr>
    </w:p>
    <w:p w14:paraId="5B1A7FF0">
      <w:pPr>
        <w:ind w:firstLine="3076" w:firstLineChars="1282"/>
        <w:jc w:val="left"/>
        <w:rPr>
          <w:rFonts w:ascii="仿宋" w:hAnsi="仿宋" w:eastAsia="仿宋"/>
          <w:sz w:val="24"/>
          <w:szCs w:val="21"/>
          <w:u w:val="single"/>
        </w:rPr>
      </w:pPr>
      <w:r>
        <w:rPr>
          <w:rFonts w:ascii="仿宋" w:hAnsi="仿宋" w:eastAsia="仿宋"/>
          <w:sz w:val="24"/>
          <w:szCs w:val="22"/>
        </w:rPr>
        <w:t>身份证号码：</w:t>
      </w:r>
      <w:r>
        <w:rPr>
          <w:rFonts w:ascii="仿宋" w:hAnsi="仿宋" w:eastAsia="仿宋"/>
          <w:sz w:val="24"/>
          <w:szCs w:val="21"/>
          <w:u w:val="single"/>
        </w:rPr>
        <w:tab/>
      </w:r>
      <w:r>
        <w:rPr>
          <w:rFonts w:ascii="仿宋" w:hAnsi="仿宋" w:eastAsia="仿宋"/>
          <w:sz w:val="24"/>
          <w:szCs w:val="21"/>
          <w:u w:val="single"/>
        </w:rPr>
        <w:tab/>
      </w:r>
      <w:r>
        <w:rPr>
          <w:rFonts w:ascii="仿宋" w:hAnsi="仿宋" w:eastAsia="仿宋"/>
          <w:sz w:val="24"/>
          <w:szCs w:val="21"/>
          <w:u w:val="single"/>
        </w:rPr>
        <w:tab/>
      </w:r>
      <w:r>
        <w:rPr>
          <w:rFonts w:ascii="仿宋" w:hAnsi="仿宋" w:eastAsia="仿宋"/>
          <w:sz w:val="24"/>
          <w:szCs w:val="21"/>
          <w:u w:val="single"/>
        </w:rPr>
        <w:t xml:space="preserve">                      </w:t>
      </w:r>
      <w:r>
        <w:rPr>
          <w:rFonts w:ascii="仿宋" w:hAnsi="仿宋" w:eastAsia="仿宋"/>
          <w:sz w:val="24"/>
          <w:szCs w:val="21"/>
          <w:u w:val="single"/>
        </w:rPr>
        <w:tab/>
      </w:r>
    </w:p>
    <w:p w14:paraId="6FC79766">
      <w:pPr>
        <w:ind w:firstLine="3076" w:firstLineChars="1282"/>
        <w:jc w:val="left"/>
        <w:rPr>
          <w:rFonts w:ascii="仿宋" w:hAnsi="仿宋" w:eastAsia="仿宋"/>
          <w:sz w:val="24"/>
          <w:szCs w:val="22"/>
        </w:rPr>
      </w:pPr>
    </w:p>
    <w:p w14:paraId="4D6B98C4">
      <w:pPr>
        <w:ind w:firstLine="3076" w:firstLineChars="1282"/>
        <w:jc w:val="left"/>
        <w:rPr>
          <w:rFonts w:ascii="仿宋" w:hAnsi="仿宋" w:eastAsia="仿宋"/>
          <w:sz w:val="24"/>
          <w:szCs w:val="22"/>
        </w:rPr>
      </w:pPr>
      <w:r>
        <w:rPr>
          <w:rFonts w:ascii="仿宋" w:hAnsi="仿宋" w:eastAsia="仿宋"/>
          <w:sz w:val="24"/>
          <w:szCs w:val="22"/>
        </w:rPr>
        <w:t>委托代理人：</w:t>
      </w:r>
      <w:r>
        <w:rPr>
          <w:rFonts w:ascii="仿宋" w:hAnsi="仿宋" w:eastAsia="仿宋"/>
          <w:sz w:val="24"/>
          <w:szCs w:val="21"/>
          <w:u w:val="single"/>
        </w:rPr>
        <w:tab/>
      </w:r>
      <w:r>
        <w:rPr>
          <w:rFonts w:ascii="仿宋" w:hAnsi="仿宋" w:eastAsia="仿宋"/>
          <w:sz w:val="24"/>
          <w:szCs w:val="21"/>
          <w:u w:val="single"/>
        </w:rPr>
        <w:tab/>
      </w:r>
      <w:r>
        <w:rPr>
          <w:rFonts w:ascii="仿宋" w:hAnsi="仿宋" w:eastAsia="仿宋"/>
          <w:sz w:val="24"/>
          <w:szCs w:val="21"/>
          <w:u w:val="single"/>
        </w:rPr>
        <w:tab/>
      </w:r>
      <w:r>
        <w:rPr>
          <w:rFonts w:ascii="仿宋" w:hAnsi="仿宋" w:eastAsia="仿宋"/>
          <w:sz w:val="24"/>
          <w:szCs w:val="21"/>
          <w:u w:val="single"/>
        </w:rPr>
        <w:t xml:space="preserve">                </w:t>
      </w:r>
      <w:r>
        <w:rPr>
          <w:rFonts w:ascii="仿宋" w:hAnsi="仿宋" w:eastAsia="仿宋"/>
          <w:sz w:val="24"/>
          <w:szCs w:val="21"/>
          <w:u w:val="single"/>
        </w:rPr>
        <w:tab/>
      </w:r>
      <w:r>
        <w:rPr>
          <w:rFonts w:ascii="仿宋" w:hAnsi="仿宋" w:eastAsia="仿宋"/>
          <w:sz w:val="24"/>
          <w:szCs w:val="22"/>
        </w:rPr>
        <w:t>（签字）</w:t>
      </w:r>
    </w:p>
    <w:p w14:paraId="5C81983C">
      <w:pPr>
        <w:ind w:firstLine="3076" w:firstLineChars="1282"/>
        <w:jc w:val="left"/>
        <w:rPr>
          <w:rFonts w:ascii="仿宋" w:hAnsi="仿宋" w:eastAsia="仿宋"/>
          <w:sz w:val="24"/>
          <w:szCs w:val="22"/>
        </w:rPr>
      </w:pPr>
    </w:p>
    <w:p w14:paraId="38993802">
      <w:pPr>
        <w:ind w:firstLine="3076" w:firstLineChars="1282"/>
        <w:jc w:val="left"/>
        <w:rPr>
          <w:rFonts w:ascii="仿宋" w:hAnsi="仿宋" w:eastAsia="仿宋"/>
          <w:sz w:val="24"/>
          <w:szCs w:val="22"/>
        </w:rPr>
      </w:pPr>
      <w:r>
        <w:rPr>
          <w:rFonts w:ascii="仿宋" w:hAnsi="仿宋" w:eastAsia="仿宋"/>
          <w:sz w:val="24"/>
          <w:szCs w:val="22"/>
        </w:rPr>
        <w:t>身份证号码：</w:t>
      </w:r>
      <w:r>
        <w:rPr>
          <w:rFonts w:ascii="仿宋" w:hAnsi="仿宋" w:eastAsia="仿宋"/>
          <w:sz w:val="24"/>
          <w:szCs w:val="21"/>
          <w:u w:val="single"/>
        </w:rPr>
        <w:tab/>
      </w:r>
      <w:r>
        <w:rPr>
          <w:rFonts w:ascii="仿宋" w:hAnsi="仿宋" w:eastAsia="仿宋"/>
          <w:sz w:val="24"/>
          <w:szCs w:val="21"/>
          <w:u w:val="single"/>
        </w:rPr>
        <w:tab/>
      </w:r>
      <w:r>
        <w:rPr>
          <w:rFonts w:ascii="仿宋" w:hAnsi="仿宋" w:eastAsia="仿宋"/>
          <w:sz w:val="24"/>
          <w:szCs w:val="21"/>
          <w:u w:val="single"/>
        </w:rPr>
        <w:tab/>
      </w:r>
      <w:r>
        <w:rPr>
          <w:rFonts w:ascii="仿宋" w:hAnsi="仿宋" w:eastAsia="仿宋"/>
          <w:sz w:val="24"/>
          <w:szCs w:val="21"/>
          <w:u w:val="single"/>
        </w:rPr>
        <w:t xml:space="preserve">                        </w:t>
      </w:r>
      <w:r>
        <w:rPr>
          <w:rFonts w:ascii="仿宋" w:hAnsi="仿宋" w:eastAsia="仿宋"/>
          <w:sz w:val="24"/>
          <w:szCs w:val="21"/>
          <w:u w:val="single"/>
        </w:rPr>
        <w:tab/>
      </w:r>
    </w:p>
    <w:p w14:paraId="73526F4F">
      <w:pPr>
        <w:ind w:firstLine="3076" w:firstLineChars="1282"/>
        <w:jc w:val="left"/>
        <w:rPr>
          <w:rFonts w:ascii="仿宋" w:hAnsi="仿宋" w:eastAsia="仿宋"/>
          <w:sz w:val="24"/>
          <w:szCs w:val="22"/>
        </w:rPr>
      </w:pPr>
    </w:p>
    <w:p w14:paraId="38DD072C">
      <w:pPr>
        <w:ind w:firstLine="3076" w:firstLineChars="1282"/>
        <w:jc w:val="left"/>
        <w:rPr>
          <w:rFonts w:ascii="仿宋" w:hAnsi="仿宋" w:eastAsia="仿宋"/>
          <w:sz w:val="24"/>
          <w:szCs w:val="22"/>
        </w:rPr>
      </w:pPr>
    </w:p>
    <w:p w14:paraId="595D5316">
      <w:pPr>
        <w:ind w:firstLine="4636" w:firstLineChars="1932"/>
        <w:jc w:val="left"/>
        <w:rPr>
          <w:rFonts w:ascii="仿宋" w:hAnsi="仿宋" w:eastAsia="仿宋"/>
          <w:sz w:val="24"/>
          <w:szCs w:val="22"/>
        </w:rPr>
      </w:pPr>
      <w:r>
        <w:rPr>
          <w:rFonts w:ascii="仿宋" w:hAnsi="仿宋" w:eastAsia="仿宋"/>
          <w:sz w:val="24"/>
          <w:szCs w:val="22"/>
          <w:u w:val="single"/>
        </w:rPr>
        <w:t xml:space="preserve">       </w:t>
      </w:r>
      <w:r>
        <w:rPr>
          <w:rFonts w:ascii="仿宋" w:hAnsi="仿宋" w:eastAsia="仿宋"/>
          <w:sz w:val="24"/>
          <w:szCs w:val="22"/>
        </w:rPr>
        <w:t>年</w:t>
      </w:r>
      <w:r>
        <w:rPr>
          <w:rFonts w:ascii="仿宋" w:hAnsi="仿宋" w:eastAsia="仿宋"/>
          <w:sz w:val="24"/>
          <w:szCs w:val="22"/>
          <w:u w:val="single"/>
        </w:rPr>
        <w:t xml:space="preserve">       </w:t>
      </w:r>
      <w:r>
        <w:rPr>
          <w:rFonts w:ascii="仿宋" w:hAnsi="仿宋" w:eastAsia="仿宋"/>
          <w:sz w:val="24"/>
          <w:szCs w:val="22"/>
        </w:rPr>
        <w:t>月</w:t>
      </w:r>
      <w:r>
        <w:rPr>
          <w:rFonts w:ascii="仿宋" w:hAnsi="仿宋" w:eastAsia="仿宋"/>
          <w:sz w:val="24"/>
          <w:szCs w:val="22"/>
          <w:u w:val="single"/>
        </w:rPr>
        <w:t xml:space="preserve">       </w:t>
      </w:r>
      <w:r>
        <w:rPr>
          <w:rFonts w:ascii="仿宋" w:hAnsi="仿宋" w:eastAsia="仿宋"/>
          <w:sz w:val="24"/>
          <w:szCs w:val="22"/>
        </w:rPr>
        <w:t>日</w:t>
      </w:r>
    </w:p>
    <w:p w14:paraId="62515C56">
      <w:pPr>
        <w:ind w:firstLine="4636" w:firstLineChars="1932"/>
        <w:jc w:val="left"/>
        <w:rPr>
          <w:rFonts w:ascii="仿宋" w:hAnsi="仿宋" w:eastAsia="仿宋"/>
          <w:sz w:val="24"/>
          <w:szCs w:val="22"/>
        </w:rPr>
      </w:pPr>
    </w:p>
    <w:p w14:paraId="4532387A">
      <w:pPr>
        <w:spacing w:line="360" w:lineRule="auto"/>
        <w:ind w:firstLine="4636" w:firstLineChars="1932"/>
        <w:jc w:val="left"/>
        <w:rPr>
          <w:rFonts w:ascii="仿宋" w:hAnsi="仿宋" w:eastAsia="仿宋"/>
          <w:sz w:val="24"/>
          <w:szCs w:val="22"/>
        </w:rPr>
      </w:pPr>
    </w:p>
    <w:p w14:paraId="71618271">
      <w:pPr>
        <w:widowControl/>
        <w:autoSpaceDE w:val="0"/>
        <w:autoSpaceDN w:val="0"/>
        <w:spacing w:line="360" w:lineRule="auto"/>
        <w:ind w:left="410" w:hanging="410" w:hangingChars="171"/>
        <w:jc w:val="left"/>
        <w:textAlignment w:val="bottom"/>
        <w:rPr>
          <w:rFonts w:ascii="仿宋" w:hAnsi="仿宋" w:eastAsia="仿宋"/>
          <w:sz w:val="24"/>
          <w:szCs w:val="22"/>
        </w:rPr>
      </w:pPr>
      <w:r>
        <w:rPr>
          <w:rFonts w:ascii="仿宋" w:hAnsi="仿宋" w:eastAsia="仿宋"/>
          <w:sz w:val="24"/>
        </w:rPr>
        <w:t>注：1、</w:t>
      </w:r>
      <w:r>
        <w:rPr>
          <w:rFonts w:ascii="仿宋" w:hAnsi="仿宋" w:eastAsia="仿宋"/>
          <w:sz w:val="24"/>
          <w:szCs w:val="22"/>
        </w:rPr>
        <w:t>法定代表人和委托代理人必须在授权委托书上亲笔签名，不得使用印章、签名章或其他电子制版签名代替；</w:t>
      </w:r>
    </w:p>
    <w:p w14:paraId="3C6DB7D0">
      <w:pPr>
        <w:widowControl/>
        <w:autoSpaceDE w:val="0"/>
        <w:autoSpaceDN w:val="0"/>
        <w:spacing w:line="360" w:lineRule="auto"/>
        <w:ind w:left="210" w:leftChars="100" w:firstLine="240" w:firstLineChars="100"/>
        <w:jc w:val="left"/>
        <w:textAlignment w:val="bottom"/>
        <w:rPr>
          <w:rFonts w:ascii="仿宋" w:hAnsi="仿宋" w:eastAsia="仿宋"/>
          <w:sz w:val="24"/>
        </w:rPr>
      </w:pPr>
      <w:r>
        <w:rPr>
          <w:rFonts w:ascii="仿宋" w:hAnsi="仿宋" w:eastAsia="仿宋"/>
          <w:sz w:val="24"/>
        </w:rPr>
        <w:t>2、如果由供应商的法定代表人签署响应文件，则无须提交授权委托书。</w:t>
      </w:r>
    </w:p>
    <w:p w14:paraId="2154FB29">
      <w:pPr>
        <w:spacing w:line="440" w:lineRule="exact"/>
        <w:jc w:val="left"/>
        <w:rPr>
          <w:rFonts w:ascii="仿宋" w:hAnsi="仿宋" w:eastAsia="仿宋"/>
          <w:sz w:val="24"/>
        </w:rPr>
      </w:pPr>
    </w:p>
    <w:p w14:paraId="26A9DE22">
      <w:pPr>
        <w:pStyle w:val="2"/>
        <w:rPr>
          <w:rFonts w:ascii="仿宋" w:hAnsi="仿宋" w:eastAsia="仿宋"/>
          <w:sz w:val="24"/>
        </w:rPr>
      </w:pPr>
    </w:p>
    <w:p w14:paraId="542CC5B9">
      <w:pPr>
        <w:pStyle w:val="2"/>
        <w:rPr>
          <w:rFonts w:ascii="仿宋" w:hAnsi="仿宋" w:eastAsia="仿宋"/>
          <w:sz w:val="24"/>
        </w:rPr>
      </w:pPr>
    </w:p>
    <w:p w14:paraId="32B5A080">
      <w:pPr>
        <w:jc w:val="center"/>
        <w:rPr>
          <w:rFonts w:ascii="仿宋" w:hAnsi="仿宋" w:eastAsia="仿宋"/>
          <w:b/>
          <w:sz w:val="28"/>
        </w:rPr>
      </w:pPr>
      <w:r>
        <w:rPr>
          <w:rFonts w:ascii="仿宋" w:hAnsi="仿宋" w:eastAsia="仿宋"/>
          <w:b/>
          <w:sz w:val="28"/>
        </w:rPr>
        <w:t>法定代表人身份证明</w:t>
      </w:r>
    </w:p>
    <w:p w14:paraId="0F474789">
      <w:pPr>
        <w:jc w:val="left"/>
        <w:rPr>
          <w:rFonts w:ascii="仿宋" w:hAnsi="仿宋" w:eastAsia="仿宋"/>
          <w:sz w:val="28"/>
        </w:rPr>
      </w:pPr>
    </w:p>
    <w:p w14:paraId="0591FEBD">
      <w:pPr>
        <w:jc w:val="left"/>
        <w:rPr>
          <w:rFonts w:ascii="仿宋" w:hAnsi="仿宋" w:eastAsia="仿宋"/>
          <w:sz w:val="28"/>
        </w:rPr>
      </w:pPr>
    </w:p>
    <w:p w14:paraId="289FC4DE">
      <w:pPr>
        <w:spacing w:line="360" w:lineRule="auto"/>
        <w:jc w:val="left"/>
        <w:rPr>
          <w:rFonts w:ascii="仿宋" w:hAnsi="仿宋" w:eastAsia="仿宋"/>
          <w:sz w:val="24"/>
          <w:szCs w:val="22"/>
        </w:rPr>
      </w:pPr>
      <w:r>
        <w:rPr>
          <w:rFonts w:ascii="仿宋" w:hAnsi="仿宋" w:eastAsia="仿宋"/>
          <w:sz w:val="24"/>
          <w:szCs w:val="22"/>
        </w:rPr>
        <w:t>供应商名称：</w:t>
      </w:r>
      <w:r>
        <w:rPr>
          <w:rFonts w:ascii="仿宋" w:hAnsi="仿宋" w:eastAsia="仿宋"/>
          <w:sz w:val="24"/>
          <w:szCs w:val="22"/>
          <w:u w:val="single"/>
        </w:rPr>
        <w:t xml:space="preserve">                                                   </w:t>
      </w:r>
    </w:p>
    <w:p w14:paraId="0D259A0D">
      <w:pPr>
        <w:spacing w:line="360" w:lineRule="auto"/>
        <w:ind w:firstLine="480" w:firstLineChars="200"/>
        <w:jc w:val="left"/>
        <w:rPr>
          <w:rFonts w:ascii="仿宋" w:hAnsi="仿宋" w:eastAsia="仿宋"/>
          <w:sz w:val="24"/>
          <w:szCs w:val="22"/>
        </w:rPr>
      </w:pPr>
      <w:r>
        <w:rPr>
          <w:rFonts w:ascii="仿宋" w:hAnsi="仿宋" w:eastAsia="仿宋"/>
          <w:sz w:val="24"/>
          <w:szCs w:val="22"/>
        </w:rPr>
        <w:t>姓名：</w:t>
      </w:r>
      <w:r>
        <w:rPr>
          <w:rFonts w:ascii="仿宋" w:hAnsi="仿宋" w:eastAsia="仿宋"/>
          <w:sz w:val="24"/>
          <w:szCs w:val="22"/>
          <w:u w:val="single"/>
        </w:rPr>
        <w:t xml:space="preserve">        （法定代表亲笔签字） </w:t>
      </w:r>
      <w:r>
        <w:rPr>
          <w:rFonts w:ascii="仿宋" w:hAnsi="仿宋" w:eastAsia="仿宋"/>
          <w:sz w:val="24"/>
          <w:szCs w:val="22"/>
        </w:rPr>
        <w:t>性别：</w:t>
      </w:r>
      <w:bookmarkStart w:id="61" w:name="_Toc352691662"/>
      <w:bookmarkStart w:id="62" w:name="_Toc27897"/>
      <w:bookmarkStart w:id="63" w:name="_Toc369531698"/>
      <w:r>
        <w:rPr>
          <w:rFonts w:ascii="仿宋" w:hAnsi="仿宋" w:eastAsia="仿宋"/>
          <w:sz w:val="24"/>
          <w:szCs w:val="22"/>
          <w:u w:val="single"/>
        </w:rPr>
        <w:t xml:space="preserve">        </w:t>
      </w:r>
      <w:r>
        <w:rPr>
          <w:rFonts w:ascii="仿宋" w:hAnsi="仿宋" w:eastAsia="仿宋"/>
          <w:sz w:val="24"/>
          <w:szCs w:val="22"/>
        </w:rPr>
        <w:t>年</w:t>
      </w:r>
      <w:bookmarkEnd w:id="61"/>
      <w:bookmarkEnd w:id="62"/>
      <w:bookmarkEnd w:id="63"/>
      <w:r>
        <w:rPr>
          <w:rFonts w:ascii="仿宋" w:hAnsi="仿宋" w:eastAsia="仿宋"/>
          <w:sz w:val="24"/>
          <w:szCs w:val="22"/>
        </w:rPr>
        <w:t>龄</w:t>
      </w:r>
      <w:bookmarkStart w:id="64" w:name="_Toc369531699"/>
      <w:bookmarkStart w:id="65" w:name="_Toc352691663"/>
      <w:bookmarkStart w:id="66" w:name="_Toc300835211"/>
      <w:bookmarkStart w:id="67" w:name="_Toc384308377"/>
      <w:bookmarkStart w:id="68" w:name="_Toc361508754"/>
      <w:bookmarkStart w:id="69" w:name="_Toc247527829"/>
      <w:bookmarkStart w:id="70" w:name="_Toc247514248"/>
      <w:bookmarkStart w:id="71" w:name="_Toc15573"/>
      <w:bookmarkStart w:id="72" w:name="_Toc144974858"/>
      <w:bookmarkStart w:id="73" w:name="_Toc152045789"/>
      <w:bookmarkStart w:id="74" w:name="_Toc152042578"/>
      <w:r>
        <w:rPr>
          <w:rFonts w:ascii="仿宋" w:hAnsi="仿宋" w:eastAsia="仿宋"/>
          <w:sz w:val="24"/>
          <w:szCs w:val="22"/>
        </w:rPr>
        <w:t>：</w:t>
      </w:r>
      <w:bookmarkEnd w:id="64"/>
      <w:bookmarkEnd w:id="65"/>
      <w:bookmarkEnd w:id="66"/>
      <w:bookmarkEnd w:id="67"/>
      <w:bookmarkEnd w:id="68"/>
      <w:bookmarkEnd w:id="69"/>
      <w:bookmarkEnd w:id="70"/>
      <w:bookmarkEnd w:id="71"/>
      <w:bookmarkEnd w:id="72"/>
      <w:bookmarkEnd w:id="73"/>
      <w:bookmarkEnd w:id="74"/>
      <w:r>
        <w:rPr>
          <w:rFonts w:ascii="仿宋" w:hAnsi="仿宋" w:eastAsia="仿宋"/>
          <w:sz w:val="24"/>
          <w:szCs w:val="22"/>
          <w:u w:val="single"/>
        </w:rPr>
        <w:t xml:space="preserve">        </w:t>
      </w:r>
      <w:r>
        <w:rPr>
          <w:rFonts w:ascii="仿宋" w:hAnsi="仿宋" w:eastAsia="仿宋"/>
          <w:sz w:val="24"/>
          <w:szCs w:val="22"/>
        </w:rPr>
        <w:t>职务：</w:t>
      </w:r>
      <w:r>
        <w:rPr>
          <w:rFonts w:ascii="仿宋" w:hAnsi="仿宋" w:eastAsia="仿宋"/>
          <w:sz w:val="24"/>
          <w:szCs w:val="22"/>
          <w:u w:val="single"/>
        </w:rPr>
        <w:t xml:space="preserve">        </w:t>
      </w:r>
    </w:p>
    <w:p w14:paraId="4A7C0D88">
      <w:pPr>
        <w:spacing w:line="360" w:lineRule="auto"/>
        <w:jc w:val="left"/>
        <w:rPr>
          <w:rFonts w:ascii="仿宋" w:hAnsi="仿宋" w:eastAsia="仿宋"/>
          <w:sz w:val="24"/>
          <w:szCs w:val="22"/>
        </w:rPr>
      </w:pPr>
      <w:r>
        <w:rPr>
          <w:rFonts w:ascii="仿宋" w:hAnsi="仿宋" w:eastAsia="仿宋"/>
          <w:sz w:val="24"/>
          <w:szCs w:val="22"/>
        </w:rPr>
        <w:t>系</w:t>
      </w:r>
      <w:r>
        <w:rPr>
          <w:rFonts w:ascii="仿宋" w:hAnsi="仿宋" w:eastAsia="仿宋"/>
          <w:sz w:val="24"/>
          <w:szCs w:val="22"/>
          <w:u w:val="single"/>
        </w:rPr>
        <w:t xml:space="preserve">                               </w:t>
      </w:r>
      <w:r>
        <w:rPr>
          <w:rFonts w:ascii="仿宋" w:hAnsi="仿宋" w:eastAsia="仿宋"/>
          <w:sz w:val="24"/>
          <w:szCs w:val="22"/>
        </w:rPr>
        <w:t>（供应商名称）的法定代表人。</w:t>
      </w:r>
    </w:p>
    <w:p w14:paraId="0CCC8F6C">
      <w:pPr>
        <w:spacing w:line="360" w:lineRule="auto"/>
        <w:ind w:firstLine="480" w:firstLineChars="200"/>
        <w:jc w:val="left"/>
        <w:rPr>
          <w:rFonts w:ascii="仿宋" w:hAnsi="仿宋" w:eastAsia="仿宋"/>
          <w:sz w:val="24"/>
          <w:szCs w:val="22"/>
        </w:rPr>
      </w:pPr>
      <w:r>
        <w:rPr>
          <w:rFonts w:ascii="仿宋" w:hAnsi="仿宋" w:eastAsia="仿宋"/>
          <w:sz w:val="24"/>
          <w:szCs w:val="22"/>
        </w:rPr>
        <w:t>特此证明。</w:t>
      </w:r>
    </w:p>
    <w:p w14:paraId="68654568">
      <w:pPr>
        <w:spacing w:line="360" w:lineRule="auto"/>
        <w:jc w:val="left"/>
        <w:rPr>
          <w:rFonts w:ascii="仿宋" w:hAnsi="仿宋" w:eastAsia="仿宋"/>
          <w:sz w:val="24"/>
          <w:szCs w:val="22"/>
        </w:rPr>
      </w:pPr>
    </w:p>
    <w:p w14:paraId="215E25C2">
      <w:pPr>
        <w:spacing w:line="360" w:lineRule="auto"/>
        <w:jc w:val="left"/>
        <w:rPr>
          <w:rFonts w:ascii="仿宋" w:hAnsi="仿宋" w:eastAsia="仿宋"/>
          <w:sz w:val="24"/>
          <w:szCs w:val="22"/>
        </w:rPr>
      </w:pPr>
      <w:r>
        <w:rPr>
          <w:rFonts w:ascii="仿宋" w:hAnsi="仿宋" w:eastAsia="仿宋"/>
          <w:sz w:val="24"/>
          <w:szCs w:val="22"/>
        </w:rPr>
        <w:t>附：法定代表人身份证复印件。</w:t>
      </w:r>
    </w:p>
    <w:p w14:paraId="1D23AB03">
      <w:pPr>
        <w:spacing w:line="360" w:lineRule="auto"/>
        <w:jc w:val="left"/>
        <w:rPr>
          <w:rFonts w:ascii="仿宋" w:hAnsi="仿宋" w:eastAsia="仿宋"/>
          <w:sz w:val="24"/>
          <w:szCs w:val="22"/>
        </w:rPr>
      </w:pPr>
    </w:p>
    <w:p w14:paraId="721A43DC">
      <w:pPr>
        <w:spacing w:line="360" w:lineRule="auto"/>
        <w:jc w:val="left"/>
        <w:rPr>
          <w:rFonts w:ascii="仿宋" w:hAnsi="仿宋" w:eastAsia="仿宋"/>
          <w:sz w:val="24"/>
          <w:szCs w:val="22"/>
        </w:rPr>
      </w:pPr>
    </w:p>
    <w:p w14:paraId="49FD64D5">
      <w:pPr>
        <w:spacing w:line="360" w:lineRule="auto"/>
        <w:jc w:val="left"/>
        <w:rPr>
          <w:rFonts w:ascii="仿宋" w:hAnsi="仿宋" w:eastAsia="仿宋"/>
          <w:sz w:val="24"/>
          <w:szCs w:val="22"/>
        </w:rPr>
      </w:pPr>
    </w:p>
    <w:p w14:paraId="4946A861">
      <w:pPr>
        <w:spacing w:line="360" w:lineRule="auto"/>
        <w:jc w:val="left"/>
        <w:rPr>
          <w:rFonts w:ascii="仿宋" w:hAnsi="仿宋" w:eastAsia="仿宋"/>
          <w:sz w:val="24"/>
          <w:szCs w:val="22"/>
        </w:rPr>
      </w:pPr>
      <w:r>
        <w:rPr>
          <w:rFonts w:ascii="仿宋" w:hAnsi="仿宋" w:eastAsia="仿宋"/>
          <w:sz w:val="24"/>
          <w:szCs w:val="22"/>
        </w:rPr>
        <w:t xml:space="preserve">                              供应商：</w:t>
      </w:r>
      <w:r>
        <w:rPr>
          <w:rFonts w:ascii="仿宋" w:hAnsi="仿宋" w:eastAsia="仿宋"/>
          <w:sz w:val="24"/>
          <w:szCs w:val="21"/>
          <w:u w:val="single"/>
        </w:rPr>
        <w:t xml:space="preserve">                 </w:t>
      </w:r>
      <w:r>
        <w:rPr>
          <w:rFonts w:ascii="仿宋" w:hAnsi="仿宋" w:eastAsia="仿宋"/>
          <w:sz w:val="24"/>
          <w:szCs w:val="21"/>
          <w:u w:val="single"/>
        </w:rPr>
        <w:tab/>
      </w:r>
      <w:r>
        <w:rPr>
          <w:rFonts w:ascii="仿宋" w:hAnsi="仿宋" w:eastAsia="仿宋"/>
          <w:sz w:val="24"/>
          <w:szCs w:val="22"/>
        </w:rPr>
        <w:t>（盖单位章）</w:t>
      </w:r>
    </w:p>
    <w:p w14:paraId="3DFBD7E3">
      <w:pPr>
        <w:topLinePunct/>
        <w:spacing w:line="360" w:lineRule="auto"/>
        <w:ind w:right="840"/>
        <w:jc w:val="left"/>
        <w:rPr>
          <w:rFonts w:ascii="仿宋" w:hAnsi="仿宋" w:eastAsia="仿宋"/>
          <w:sz w:val="24"/>
          <w:szCs w:val="22"/>
        </w:rPr>
      </w:pPr>
    </w:p>
    <w:p w14:paraId="1F5F7676">
      <w:pPr>
        <w:topLinePunct/>
        <w:spacing w:line="360" w:lineRule="auto"/>
        <w:ind w:right="840" w:firstLine="6000" w:firstLineChars="2500"/>
        <w:jc w:val="left"/>
        <w:rPr>
          <w:rFonts w:ascii="仿宋" w:hAnsi="仿宋" w:eastAsia="仿宋"/>
          <w:sz w:val="24"/>
          <w:szCs w:val="22"/>
        </w:rPr>
      </w:pPr>
      <w:r>
        <w:rPr>
          <w:rFonts w:ascii="仿宋" w:hAnsi="仿宋" w:eastAsia="仿宋"/>
          <w:sz w:val="24"/>
          <w:szCs w:val="22"/>
          <w:u w:val="single"/>
        </w:rPr>
        <w:t xml:space="preserve">      </w:t>
      </w:r>
      <w:r>
        <w:rPr>
          <w:rFonts w:ascii="仿宋" w:hAnsi="仿宋" w:eastAsia="仿宋"/>
          <w:sz w:val="24"/>
          <w:szCs w:val="22"/>
        </w:rPr>
        <w:t>年</w:t>
      </w:r>
      <w:r>
        <w:rPr>
          <w:rFonts w:ascii="仿宋" w:hAnsi="仿宋" w:eastAsia="仿宋"/>
          <w:sz w:val="24"/>
          <w:szCs w:val="22"/>
          <w:u w:val="single"/>
        </w:rPr>
        <w:t xml:space="preserve">   </w:t>
      </w:r>
      <w:r>
        <w:rPr>
          <w:rFonts w:ascii="仿宋" w:hAnsi="仿宋" w:eastAsia="仿宋"/>
          <w:sz w:val="24"/>
          <w:szCs w:val="22"/>
        </w:rPr>
        <w:t>月</w:t>
      </w:r>
      <w:r>
        <w:rPr>
          <w:rFonts w:ascii="仿宋" w:hAnsi="仿宋" w:eastAsia="仿宋"/>
          <w:sz w:val="24"/>
          <w:szCs w:val="22"/>
          <w:u w:val="single"/>
        </w:rPr>
        <w:t xml:space="preserve">   </w:t>
      </w:r>
      <w:r>
        <w:rPr>
          <w:rFonts w:ascii="仿宋" w:hAnsi="仿宋" w:eastAsia="仿宋"/>
          <w:sz w:val="24"/>
          <w:szCs w:val="22"/>
        </w:rPr>
        <w:t>日</w:t>
      </w:r>
    </w:p>
    <w:p w14:paraId="04D165F2">
      <w:pPr>
        <w:topLinePunct/>
        <w:spacing w:line="360" w:lineRule="auto"/>
        <w:ind w:right="840"/>
        <w:jc w:val="left"/>
        <w:rPr>
          <w:rFonts w:ascii="仿宋" w:hAnsi="仿宋" w:eastAsia="仿宋"/>
          <w:sz w:val="24"/>
          <w:szCs w:val="22"/>
        </w:rPr>
      </w:pPr>
    </w:p>
    <w:p w14:paraId="7E143BF1">
      <w:pPr>
        <w:topLinePunct/>
        <w:spacing w:line="360" w:lineRule="auto"/>
        <w:ind w:right="840"/>
        <w:jc w:val="left"/>
        <w:rPr>
          <w:rFonts w:ascii="仿宋" w:hAnsi="仿宋" w:eastAsia="仿宋"/>
          <w:sz w:val="24"/>
          <w:szCs w:val="22"/>
        </w:rPr>
      </w:pPr>
    </w:p>
    <w:p w14:paraId="70C9E06B">
      <w:pPr>
        <w:topLinePunct/>
        <w:spacing w:line="500" w:lineRule="exact"/>
        <w:ind w:right="840"/>
        <w:jc w:val="left"/>
        <w:rPr>
          <w:rFonts w:ascii="仿宋" w:hAnsi="仿宋" w:eastAsia="仿宋"/>
          <w:szCs w:val="22"/>
        </w:rPr>
      </w:pPr>
    </w:p>
    <w:p w14:paraId="5470CC2B">
      <w:pPr>
        <w:topLinePunct/>
        <w:spacing w:line="500" w:lineRule="exact"/>
        <w:ind w:right="840"/>
        <w:jc w:val="left"/>
        <w:rPr>
          <w:rFonts w:ascii="仿宋" w:hAnsi="仿宋" w:eastAsia="仿宋"/>
          <w:sz w:val="24"/>
        </w:rPr>
      </w:pPr>
      <w:r>
        <w:rPr>
          <w:rFonts w:ascii="仿宋" w:hAnsi="仿宋" w:eastAsia="仿宋"/>
          <w:szCs w:val="22"/>
        </w:rPr>
        <w:t>注：法定代表人的签字必须是亲笔签名，不得使用印章、签名章或其他电子制版签名代替。</w:t>
      </w:r>
    </w:p>
    <w:p w14:paraId="1B5010B9">
      <w:pPr>
        <w:pStyle w:val="4"/>
        <w:rPr>
          <w:rFonts w:ascii="仿宋" w:hAnsi="仿宋" w:eastAsia="仿宋"/>
        </w:rPr>
      </w:pPr>
      <w:r>
        <w:rPr>
          <w:rFonts w:ascii="仿宋" w:hAnsi="仿宋" w:eastAsia="仿宋"/>
          <w:sz w:val="18"/>
          <w:szCs w:val="18"/>
        </w:rPr>
        <w:br w:type="page"/>
      </w:r>
      <w:bookmarkEnd w:id="57"/>
      <w:bookmarkEnd w:id="58"/>
      <w:bookmarkEnd w:id="59"/>
      <w:bookmarkEnd w:id="60"/>
      <w:bookmarkStart w:id="75" w:name="_Toc523141818"/>
      <w:bookmarkStart w:id="76" w:name="_Toc523142014"/>
      <w:bookmarkStart w:id="77" w:name="_Toc523141942"/>
      <w:bookmarkStart w:id="78" w:name="_Toc523337800"/>
      <w:r>
        <w:rPr>
          <w:rFonts w:ascii="仿宋" w:hAnsi="仿宋" w:eastAsia="仿宋"/>
        </w:rPr>
        <w:t>（三）响应报价清单</w:t>
      </w:r>
      <w:bookmarkEnd w:id="75"/>
      <w:bookmarkEnd w:id="76"/>
      <w:bookmarkEnd w:id="77"/>
      <w:bookmarkEnd w:id="78"/>
    </w:p>
    <w:p w14:paraId="00C353EA">
      <w:pPr>
        <w:jc w:val="left"/>
        <w:rPr>
          <w:rFonts w:ascii="仿宋" w:hAnsi="仿宋" w:eastAsia="仿宋"/>
        </w:rPr>
      </w:pPr>
    </w:p>
    <w:p w14:paraId="7084BF9F">
      <w:pPr>
        <w:spacing w:line="360" w:lineRule="auto"/>
        <w:jc w:val="center"/>
        <w:rPr>
          <w:rFonts w:ascii="仿宋" w:hAnsi="仿宋" w:eastAsia="仿宋"/>
          <w:bCs/>
          <w:sz w:val="32"/>
          <w:szCs w:val="32"/>
        </w:rPr>
      </w:pPr>
      <w:r>
        <w:rPr>
          <w:rFonts w:ascii="仿宋" w:hAnsi="仿宋" w:eastAsia="仿宋"/>
          <w:b/>
          <w:bCs/>
          <w:snapToGrid w:val="0"/>
          <w:kern w:val="0"/>
          <w:sz w:val="32"/>
          <w:szCs w:val="32"/>
        </w:rPr>
        <w:t>江西</w:t>
      </w:r>
      <w:r>
        <w:rPr>
          <w:rFonts w:hint="eastAsia" w:ascii="仿宋" w:hAnsi="仿宋" w:eastAsia="仿宋"/>
          <w:b/>
          <w:bCs/>
          <w:snapToGrid w:val="0"/>
          <w:kern w:val="0"/>
          <w:sz w:val="32"/>
          <w:szCs w:val="32"/>
        </w:rPr>
        <w:t>文化演艺发展集团有限责任公司</w:t>
      </w:r>
      <w:r>
        <w:rPr>
          <w:rFonts w:ascii="仿宋" w:hAnsi="仿宋" w:eastAsia="仿宋"/>
          <w:b/>
          <w:snapToGrid w:val="0"/>
          <w:kern w:val="0"/>
          <w:sz w:val="32"/>
          <w:szCs w:val="32"/>
        </w:rPr>
        <w:t>法律顾问服务报价清单</w:t>
      </w:r>
    </w:p>
    <w:tbl>
      <w:tblPr>
        <w:tblStyle w:val="31"/>
        <w:tblW w:w="499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80"/>
        <w:gridCol w:w="3445"/>
        <w:gridCol w:w="3397"/>
        <w:gridCol w:w="1282"/>
      </w:tblGrid>
      <w:tr w14:paraId="2FE8A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exact"/>
          <w:tblHeader/>
        </w:trPr>
        <w:tc>
          <w:tcPr>
            <w:tcW w:w="726" w:type="pct"/>
            <w:tcBorders>
              <w:top w:val="single" w:color="auto" w:sz="4" w:space="0"/>
            </w:tcBorders>
            <w:noWrap w:val="0"/>
            <w:vAlign w:val="center"/>
          </w:tcPr>
          <w:p w14:paraId="74A2675F">
            <w:pPr>
              <w:jc w:val="center"/>
              <w:rPr>
                <w:rFonts w:hint="default" w:ascii="仿宋" w:hAnsi="仿宋" w:eastAsia="仿宋"/>
                <w:b/>
                <w:bCs/>
                <w:snapToGrid w:val="0"/>
                <w:kern w:val="0"/>
                <w:szCs w:val="21"/>
                <w:lang w:val="en-US" w:eastAsia="zh-CN"/>
              </w:rPr>
            </w:pPr>
            <w:r>
              <w:rPr>
                <w:rFonts w:hint="eastAsia" w:ascii="仿宋" w:hAnsi="仿宋" w:eastAsia="仿宋"/>
                <w:b/>
                <w:bCs/>
                <w:snapToGrid w:val="0"/>
                <w:kern w:val="0"/>
                <w:szCs w:val="21"/>
                <w:lang w:val="en-US" w:eastAsia="zh-CN"/>
              </w:rPr>
              <w:t>供应商名称</w:t>
            </w:r>
          </w:p>
        </w:tc>
        <w:tc>
          <w:tcPr>
            <w:tcW w:w="1811" w:type="pct"/>
            <w:tcBorders>
              <w:top w:val="single" w:color="auto" w:sz="4" w:space="0"/>
            </w:tcBorders>
            <w:noWrap w:val="0"/>
            <w:vAlign w:val="center"/>
          </w:tcPr>
          <w:p w14:paraId="3F77B5E0">
            <w:pPr>
              <w:jc w:val="center"/>
              <w:rPr>
                <w:rFonts w:ascii="仿宋" w:hAnsi="仿宋" w:eastAsia="仿宋"/>
                <w:b/>
                <w:bCs/>
                <w:snapToGrid w:val="0"/>
                <w:kern w:val="0"/>
                <w:szCs w:val="21"/>
              </w:rPr>
            </w:pPr>
            <w:r>
              <w:rPr>
                <w:rFonts w:ascii="仿宋" w:hAnsi="仿宋" w:eastAsia="仿宋"/>
                <w:b/>
                <w:bCs/>
                <w:snapToGrid w:val="0"/>
                <w:kern w:val="0"/>
                <w:szCs w:val="21"/>
              </w:rPr>
              <w:t>费用名称</w:t>
            </w:r>
          </w:p>
        </w:tc>
        <w:tc>
          <w:tcPr>
            <w:tcW w:w="1786" w:type="pct"/>
            <w:tcBorders>
              <w:top w:val="single" w:color="auto" w:sz="4" w:space="0"/>
            </w:tcBorders>
            <w:noWrap w:val="0"/>
            <w:vAlign w:val="center"/>
          </w:tcPr>
          <w:p w14:paraId="0C89BF26">
            <w:pPr>
              <w:jc w:val="center"/>
              <w:rPr>
                <w:rFonts w:ascii="仿宋" w:hAnsi="仿宋" w:eastAsia="仿宋"/>
                <w:b/>
                <w:bCs/>
                <w:snapToGrid w:val="0"/>
                <w:kern w:val="0"/>
                <w:szCs w:val="21"/>
              </w:rPr>
            </w:pPr>
            <w:r>
              <w:rPr>
                <w:rFonts w:hint="eastAsia" w:ascii="仿宋" w:hAnsi="仿宋" w:eastAsia="仿宋"/>
                <w:b/>
                <w:bCs/>
                <w:snapToGrid w:val="0"/>
                <w:kern w:val="0"/>
                <w:szCs w:val="21"/>
              </w:rPr>
              <w:t>响应总报价</w:t>
            </w:r>
            <w:r>
              <w:rPr>
                <w:rFonts w:ascii="仿宋" w:hAnsi="仿宋" w:eastAsia="仿宋"/>
                <w:b/>
                <w:bCs/>
                <w:snapToGrid w:val="0"/>
                <w:kern w:val="0"/>
                <w:szCs w:val="21"/>
              </w:rPr>
              <w:t>（元）</w:t>
            </w:r>
          </w:p>
        </w:tc>
        <w:tc>
          <w:tcPr>
            <w:tcW w:w="674" w:type="pct"/>
            <w:tcBorders>
              <w:top w:val="single" w:color="auto" w:sz="4" w:space="0"/>
            </w:tcBorders>
            <w:noWrap w:val="0"/>
            <w:vAlign w:val="center"/>
          </w:tcPr>
          <w:p w14:paraId="5E8AE2B9">
            <w:pPr>
              <w:jc w:val="center"/>
              <w:rPr>
                <w:rFonts w:ascii="仿宋" w:hAnsi="仿宋" w:eastAsia="仿宋"/>
                <w:b/>
                <w:bCs/>
                <w:snapToGrid w:val="0"/>
                <w:kern w:val="0"/>
                <w:szCs w:val="21"/>
              </w:rPr>
            </w:pPr>
            <w:r>
              <w:rPr>
                <w:rFonts w:ascii="仿宋" w:hAnsi="仿宋" w:eastAsia="仿宋"/>
                <w:b/>
                <w:bCs/>
                <w:snapToGrid w:val="0"/>
                <w:kern w:val="0"/>
                <w:szCs w:val="21"/>
              </w:rPr>
              <w:t>备注</w:t>
            </w:r>
          </w:p>
        </w:tc>
      </w:tr>
      <w:tr w14:paraId="6C880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exact"/>
          <w:tblHeader/>
        </w:trPr>
        <w:tc>
          <w:tcPr>
            <w:tcW w:w="726" w:type="pct"/>
            <w:noWrap w:val="0"/>
            <w:vAlign w:val="center"/>
          </w:tcPr>
          <w:p w14:paraId="28B43128">
            <w:pPr>
              <w:jc w:val="left"/>
              <w:rPr>
                <w:rFonts w:ascii="仿宋" w:hAnsi="仿宋" w:eastAsia="仿宋"/>
                <w:snapToGrid w:val="0"/>
                <w:kern w:val="0"/>
                <w:szCs w:val="21"/>
              </w:rPr>
            </w:pPr>
          </w:p>
        </w:tc>
        <w:tc>
          <w:tcPr>
            <w:tcW w:w="1811" w:type="pct"/>
            <w:tcBorders>
              <w:top w:val="single" w:color="auto" w:sz="4" w:space="0"/>
            </w:tcBorders>
            <w:noWrap w:val="0"/>
            <w:vAlign w:val="center"/>
          </w:tcPr>
          <w:p w14:paraId="7D89567D">
            <w:pPr>
              <w:jc w:val="left"/>
              <w:rPr>
                <w:rFonts w:ascii="仿宋" w:hAnsi="仿宋" w:eastAsia="仿宋"/>
                <w:snapToGrid w:val="0"/>
                <w:kern w:val="0"/>
                <w:szCs w:val="21"/>
              </w:rPr>
            </w:pPr>
            <w:r>
              <w:rPr>
                <w:rFonts w:hint="eastAsia" w:ascii="仿宋" w:hAnsi="仿宋" w:eastAsia="仿宋"/>
                <w:snapToGrid w:val="0"/>
                <w:kern w:val="0"/>
                <w:szCs w:val="21"/>
                <w:lang w:val="en-US" w:eastAsia="zh-CN"/>
              </w:rPr>
              <w:t>常年</w:t>
            </w:r>
            <w:r>
              <w:rPr>
                <w:rFonts w:ascii="仿宋" w:hAnsi="仿宋" w:eastAsia="仿宋"/>
                <w:snapToGrid w:val="0"/>
                <w:kern w:val="0"/>
                <w:szCs w:val="21"/>
              </w:rPr>
              <w:t>法律顾问服务</w:t>
            </w:r>
          </w:p>
        </w:tc>
        <w:tc>
          <w:tcPr>
            <w:tcW w:w="1786" w:type="pct"/>
            <w:tcBorders>
              <w:top w:val="single" w:color="auto" w:sz="4" w:space="0"/>
            </w:tcBorders>
            <w:noWrap w:val="0"/>
            <w:vAlign w:val="center"/>
          </w:tcPr>
          <w:p w14:paraId="3ECA5115">
            <w:pPr>
              <w:jc w:val="left"/>
              <w:rPr>
                <w:rFonts w:ascii="仿宋" w:hAnsi="仿宋" w:eastAsia="仿宋"/>
                <w:snapToGrid w:val="0"/>
                <w:kern w:val="0"/>
                <w:szCs w:val="21"/>
              </w:rPr>
            </w:pPr>
          </w:p>
        </w:tc>
        <w:tc>
          <w:tcPr>
            <w:tcW w:w="674" w:type="pct"/>
            <w:tcBorders>
              <w:top w:val="single" w:color="auto" w:sz="4" w:space="0"/>
            </w:tcBorders>
            <w:noWrap w:val="0"/>
            <w:vAlign w:val="center"/>
          </w:tcPr>
          <w:p w14:paraId="481C96CD">
            <w:pPr>
              <w:jc w:val="left"/>
              <w:rPr>
                <w:rFonts w:ascii="仿宋" w:hAnsi="仿宋" w:eastAsia="仿宋"/>
                <w:snapToGrid w:val="0"/>
                <w:kern w:val="0"/>
                <w:szCs w:val="21"/>
              </w:rPr>
            </w:pPr>
          </w:p>
        </w:tc>
      </w:tr>
    </w:tbl>
    <w:p w14:paraId="477C3B3C">
      <w:pPr>
        <w:spacing w:line="440" w:lineRule="exact"/>
        <w:jc w:val="left"/>
        <w:rPr>
          <w:rFonts w:ascii="仿宋" w:hAnsi="仿宋" w:eastAsia="仿宋"/>
          <w:sz w:val="22"/>
        </w:rPr>
      </w:pPr>
    </w:p>
    <w:p w14:paraId="44A18E32">
      <w:pPr>
        <w:spacing w:line="440" w:lineRule="exact"/>
        <w:ind w:firstLine="440" w:firstLineChars="200"/>
        <w:jc w:val="left"/>
        <w:rPr>
          <w:rFonts w:ascii="仿宋" w:hAnsi="仿宋" w:eastAsia="仿宋"/>
          <w:sz w:val="22"/>
        </w:rPr>
      </w:pPr>
    </w:p>
    <w:p w14:paraId="41713B74">
      <w:pPr>
        <w:spacing w:line="440" w:lineRule="exact"/>
        <w:ind w:firstLine="4620" w:firstLineChars="2100"/>
        <w:jc w:val="left"/>
        <w:rPr>
          <w:rFonts w:ascii="仿宋" w:hAnsi="仿宋" w:eastAsia="仿宋"/>
          <w:sz w:val="22"/>
        </w:rPr>
      </w:pPr>
      <w:r>
        <w:rPr>
          <w:rFonts w:ascii="仿宋" w:hAnsi="仿宋" w:eastAsia="仿宋"/>
          <w:sz w:val="22"/>
        </w:rPr>
        <w:t xml:space="preserve"> </w:t>
      </w:r>
    </w:p>
    <w:p w14:paraId="63590DEA">
      <w:pPr>
        <w:spacing w:line="440" w:lineRule="exact"/>
        <w:ind w:firstLine="4620" w:firstLineChars="2100"/>
        <w:jc w:val="left"/>
        <w:rPr>
          <w:rFonts w:ascii="仿宋" w:hAnsi="仿宋" w:eastAsia="仿宋"/>
          <w:sz w:val="22"/>
        </w:rPr>
      </w:pPr>
      <w:r>
        <w:rPr>
          <w:rFonts w:ascii="仿宋" w:hAnsi="仿宋" w:eastAsia="仿宋"/>
          <w:sz w:val="22"/>
        </w:rPr>
        <w:t xml:space="preserve"> 供应商：</w:t>
      </w:r>
      <w:r>
        <w:rPr>
          <w:rFonts w:ascii="仿宋" w:hAnsi="仿宋" w:eastAsia="仿宋"/>
          <w:sz w:val="22"/>
          <w:u w:val="single"/>
        </w:rPr>
        <w:t xml:space="preserve">                 </w:t>
      </w:r>
      <w:r>
        <w:rPr>
          <w:rFonts w:ascii="仿宋" w:hAnsi="仿宋" w:eastAsia="仿宋"/>
          <w:sz w:val="22"/>
        </w:rPr>
        <w:t>（盖单位章）</w:t>
      </w:r>
    </w:p>
    <w:p w14:paraId="12F3E5C9">
      <w:pPr>
        <w:spacing w:before="120" w:beforeLines="50" w:after="120" w:afterLines="50" w:line="440" w:lineRule="exact"/>
        <w:ind w:firstLine="4455" w:firstLineChars="2025"/>
        <w:jc w:val="left"/>
        <w:rPr>
          <w:rFonts w:ascii="仿宋" w:hAnsi="仿宋" w:eastAsia="仿宋"/>
          <w:sz w:val="22"/>
        </w:rPr>
      </w:pPr>
      <w:r>
        <w:rPr>
          <w:rFonts w:ascii="仿宋" w:hAnsi="仿宋" w:eastAsia="仿宋"/>
          <w:sz w:val="22"/>
        </w:rPr>
        <w:t>法定代表人或其委托代理人：</w:t>
      </w:r>
      <w:r>
        <w:rPr>
          <w:rFonts w:ascii="仿宋" w:hAnsi="仿宋" w:eastAsia="仿宋"/>
          <w:sz w:val="22"/>
          <w:u w:val="single"/>
        </w:rPr>
        <w:t xml:space="preserve">           </w:t>
      </w:r>
      <w:r>
        <w:rPr>
          <w:rFonts w:ascii="仿宋" w:hAnsi="仿宋" w:eastAsia="仿宋"/>
          <w:sz w:val="22"/>
        </w:rPr>
        <w:t>（签字）</w:t>
      </w:r>
    </w:p>
    <w:p w14:paraId="21FEAAF7">
      <w:pPr>
        <w:pStyle w:val="2"/>
        <w:jc w:val="left"/>
        <w:rPr>
          <w:rFonts w:ascii="仿宋" w:hAnsi="仿宋" w:eastAsia="仿宋"/>
        </w:rPr>
        <w:sectPr>
          <w:pgSz w:w="11907" w:h="16840"/>
          <w:pgMar w:top="1701" w:right="1134" w:bottom="1474" w:left="1474" w:header="1077" w:footer="1134" w:gutter="0"/>
          <w:pgNumType w:fmt="numberInDash"/>
          <w:cols w:space="720" w:num="1"/>
          <w:docGrid w:linePitch="312" w:charSpace="0"/>
        </w:sectPr>
      </w:pPr>
    </w:p>
    <w:p w14:paraId="3680B5B0">
      <w:pPr>
        <w:pStyle w:val="4"/>
        <w:rPr>
          <w:rFonts w:ascii="仿宋" w:hAnsi="仿宋" w:eastAsia="仿宋"/>
        </w:rPr>
      </w:pPr>
      <w:bookmarkStart w:id="79" w:name="_Toc523141819"/>
      <w:bookmarkStart w:id="80" w:name="_Toc523141943"/>
      <w:bookmarkStart w:id="81" w:name="_Toc523337801"/>
      <w:bookmarkStart w:id="82" w:name="_Toc523142015"/>
      <w:r>
        <w:rPr>
          <w:rFonts w:ascii="仿宋" w:hAnsi="仿宋" w:eastAsia="仿宋"/>
        </w:rPr>
        <w:t>（四）资格审查资料</w:t>
      </w:r>
      <w:bookmarkEnd w:id="79"/>
      <w:bookmarkEnd w:id="80"/>
      <w:bookmarkEnd w:id="81"/>
      <w:bookmarkEnd w:id="82"/>
    </w:p>
    <w:p w14:paraId="21ACAB95">
      <w:pPr>
        <w:pStyle w:val="5"/>
        <w:jc w:val="left"/>
        <w:rPr>
          <w:rFonts w:ascii="仿宋" w:hAnsi="仿宋" w:eastAsia="仿宋"/>
        </w:rPr>
      </w:pPr>
      <w:r>
        <w:rPr>
          <w:rFonts w:ascii="仿宋" w:hAnsi="仿宋" w:eastAsia="仿宋"/>
        </w:rPr>
        <w:t>1、基本情况表</w:t>
      </w:r>
    </w:p>
    <w:tbl>
      <w:tblPr>
        <w:tblStyle w:val="31"/>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166"/>
        <w:gridCol w:w="901"/>
        <w:gridCol w:w="2190"/>
        <w:gridCol w:w="1096"/>
        <w:gridCol w:w="781"/>
        <w:gridCol w:w="1752"/>
      </w:tblGrid>
      <w:tr w14:paraId="2EC9BF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166" w:type="dxa"/>
            <w:tcBorders>
              <w:top w:val="single" w:color="auto" w:sz="4" w:space="0"/>
              <w:left w:val="single" w:color="auto" w:sz="4" w:space="0"/>
              <w:bottom w:val="single" w:color="auto" w:sz="4" w:space="0"/>
              <w:right w:val="single" w:color="auto" w:sz="4" w:space="0"/>
            </w:tcBorders>
            <w:noWrap w:val="0"/>
            <w:vAlign w:val="center"/>
          </w:tcPr>
          <w:p w14:paraId="227E27E7">
            <w:pPr>
              <w:topLinePunct/>
              <w:jc w:val="left"/>
              <w:rPr>
                <w:rFonts w:ascii="仿宋" w:hAnsi="仿宋" w:eastAsia="仿宋"/>
                <w:b/>
                <w:bCs/>
                <w:szCs w:val="22"/>
              </w:rPr>
            </w:pPr>
            <w:r>
              <w:rPr>
                <w:rFonts w:ascii="仿宋" w:hAnsi="仿宋" w:eastAsia="仿宋"/>
                <w:b/>
                <w:bCs/>
                <w:szCs w:val="22"/>
              </w:rPr>
              <w:t>供应商名称</w:t>
            </w:r>
          </w:p>
        </w:tc>
        <w:tc>
          <w:tcPr>
            <w:tcW w:w="6720" w:type="dxa"/>
            <w:gridSpan w:val="5"/>
            <w:tcBorders>
              <w:top w:val="single" w:color="auto" w:sz="4" w:space="0"/>
              <w:left w:val="single" w:color="auto" w:sz="4" w:space="0"/>
              <w:bottom w:val="single" w:color="auto" w:sz="4" w:space="0"/>
              <w:right w:val="single" w:color="auto" w:sz="4" w:space="0"/>
            </w:tcBorders>
            <w:noWrap w:val="0"/>
            <w:vAlign w:val="center"/>
          </w:tcPr>
          <w:p w14:paraId="287654D1">
            <w:pPr>
              <w:topLinePunct/>
              <w:jc w:val="left"/>
              <w:rPr>
                <w:rFonts w:ascii="仿宋" w:hAnsi="仿宋" w:eastAsia="仿宋"/>
                <w:szCs w:val="22"/>
              </w:rPr>
            </w:pPr>
          </w:p>
        </w:tc>
      </w:tr>
      <w:tr w14:paraId="565AF4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166" w:type="dxa"/>
            <w:tcBorders>
              <w:top w:val="single" w:color="auto" w:sz="4" w:space="0"/>
              <w:left w:val="single" w:color="auto" w:sz="4" w:space="0"/>
              <w:bottom w:val="single" w:color="auto" w:sz="4" w:space="0"/>
              <w:right w:val="single" w:color="auto" w:sz="4" w:space="0"/>
            </w:tcBorders>
            <w:noWrap w:val="0"/>
            <w:vAlign w:val="center"/>
          </w:tcPr>
          <w:p w14:paraId="2B2FB932">
            <w:pPr>
              <w:topLinePunct/>
              <w:jc w:val="left"/>
              <w:rPr>
                <w:rFonts w:ascii="仿宋" w:hAnsi="仿宋" w:eastAsia="仿宋"/>
                <w:b/>
                <w:bCs/>
                <w:szCs w:val="22"/>
              </w:rPr>
            </w:pPr>
            <w:r>
              <w:rPr>
                <w:rFonts w:ascii="仿宋" w:hAnsi="仿宋" w:eastAsia="仿宋"/>
                <w:b/>
                <w:bCs/>
                <w:szCs w:val="22"/>
              </w:rPr>
              <w:t>住所地址</w:t>
            </w:r>
          </w:p>
        </w:tc>
        <w:tc>
          <w:tcPr>
            <w:tcW w:w="3091" w:type="dxa"/>
            <w:gridSpan w:val="2"/>
            <w:tcBorders>
              <w:top w:val="single" w:color="auto" w:sz="4" w:space="0"/>
              <w:left w:val="single" w:color="auto" w:sz="4" w:space="0"/>
              <w:bottom w:val="single" w:color="auto" w:sz="4" w:space="0"/>
              <w:right w:val="single" w:color="auto" w:sz="4" w:space="0"/>
            </w:tcBorders>
            <w:noWrap w:val="0"/>
            <w:vAlign w:val="center"/>
          </w:tcPr>
          <w:p w14:paraId="38F5FF42">
            <w:pPr>
              <w:topLinePunct/>
              <w:jc w:val="left"/>
              <w:rPr>
                <w:rFonts w:ascii="仿宋" w:hAnsi="仿宋" w:eastAsia="仿宋"/>
                <w:szCs w:val="22"/>
              </w:rPr>
            </w:pPr>
          </w:p>
        </w:tc>
        <w:tc>
          <w:tcPr>
            <w:tcW w:w="1096" w:type="dxa"/>
            <w:tcBorders>
              <w:top w:val="single" w:color="auto" w:sz="4" w:space="0"/>
              <w:left w:val="single" w:color="auto" w:sz="4" w:space="0"/>
              <w:bottom w:val="single" w:color="auto" w:sz="4" w:space="0"/>
              <w:right w:val="single" w:color="auto" w:sz="4" w:space="0"/>
            </w:tcBorders>
            <w:noWrap w:val="0"/>
            <w:vAlign w:val="center"/>
          </w:tcPr>
          <w:p w14:paraId="6CE6F526">
            <w:pPr>
              <w:topLinePunct/>
              <w:spacing w:before="100" w:beforeAutospacing="1" w:after="100" w:afterAutospacing="1"/>
              <w:jc w:val="left"/>
              <w:rPr>
                <w:rFonts w:ascii="仿宋" w:hAnsi="仿宋" w:eastAsia="仿宋"/>
                <w:b/>
                <w:bCs/>
                <w:szCs w:val="22"/>
              </w:rPr>
            </w:pPr>
            <w:r>
              <w:rPr>
                <w:rFonts w:ascii="仿宋" w:hAnsi="仿宋" w:eastAsia="仿宋"/>
                <w:b/>
                <w:bCs/>
                <w:szCs w:val="22"/>
              </w:rPr>
              <w:t>邮政编码</w:t>
            </w:r>
          </w:p>
        </w:tc>
        <w:tc>
          <w:tcPr>
            <w:tcW w:w="2533" w:type="dxa"/>
            <w:gridSpan w:val="2"/>
            <w:tcBorders>
              <w:top w:val="single" w:color="auto" w:sz="4" w:space="0"/>
              <w:left w:val="single" w:color="auto" w:sz="4" w:space="0"/>
              <w:bottom w:val="single" w:color="auto" w:sz="4" w:space="0"/>
              <w:right w:val="single" w:color="auto" w:sz="4" w:space="0"/>
            </w:tcBorders>
            <w:noWrap w:val="0"/>
            <w:vAlign w:val="center"/>
          </w:tcPr>
          <w:p w14:paraId="132212C6">
            <w:pPr>
              <w:topLinePunct/>
              <w:jc w:val="left"/>
              <w:rPr>
                <w:rFonts w:ascii="仿宋" w:hAnsi="仿宋" w:eastAsia="仿宋"/>
                <w:szCs w:val="22"/>
              </w:rPr>
            </w:pPr>
          </w:p>
        </w:tc>
      </w:tr>
      <w:tr w14:paraId="3935DD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166" w:type="dxa"/>
            <w:vMerge w:val="restart"/>
            <w:tcBorders>
              <w:top w:val="single" w:color="auto" w:sz="4" w:space="0"/>
              <w:left w:val="single" w:color="auto" w:sz="4" w:space="0"/>
              <w:bottom w:val="single" w:color="auto" w:sz="4" w:space="0"/>
              <w:right w:val="single" w:color="auto" w:sz="4" w:space="0"/>
            </w:tcBorders>
            <w:noWrap w:val="0"/>
            <w:vAlign w:val="center"/>
          </w:tcPr>
          <w:p w14:paraId="5636FCAB">
            <w:pPr>
              <w:topLinePunct/>
              <w:jc w:val="left"/>
              <w:rPr>
                <w:rFonts w:ascii="仿宋" w:hAnsi="仿宋" w:eastAsia="仿宋"/>
                <w:b/>
                <w:bCs/>
                <w:szCs w:val="22"/>
              </w:rPr>
            </w:pPr>
            <w:r>
              <w:rPr>
                <w:rFonts w:ascii="仿宋" w:hAnsi="仿宋" w:eastAsia="仿宋"/>
                <w:b/>
                <w:bCs/>
                <w:szCs w:val="22"/>
              </w:rPr>
              <w:t>联系方式</w:t>
            </w:r>
          </w:p>
        </w:tc>
        <w:tc>
          <w:tcPr>
            <w:tcW w:w="901" w:type="dxa"/>
            <w:tcBorders>
              <w:top w:val="single" w:color="auto" w:sz="4" w:space="0"/>
              <w:left w:val="single" w:color="auto" w:sz="4" w:space="0"/>
              <w:bottom w:val="single" w:color="auto" w:sz="4" w:space="0"/>
              <w:right w:val="single" w:color="auto" w:sz="4" w:space="0"/>
            </w:tcBorders>
            <w:noWrap w:val="0"/>
            <w:vAlign w:val="center"/>
          </w:tcPr>
          <w:p w14:paraId="055D78A3">
            <w:pPr>
              <w:topLinePunct/>
              <w:spacing w:before="100" w:beforeAutospacing="1" w:after="100" w:afterAutospacing="1"/>
              <w:jc w:val="left"/>
              <w:rPr>
                <w:rFonts w:ascii="仿宋" w:hAnsi="仿宋" w:eastAsia="仿宋"/>
                <w:b/>
                <w:bCs/>
                <w:szCs w:val="22"/>
              </w:rPr>
            </w:pPr>
            <w:r>
              <w:rPr>
                <w:rFonts w:ascii="仿宋" w:hAnsi="仿宋" w:eastAsia="仿宋"/>
                <w:b/>
                <w:bCs/>
                <w:szCs w:val="22"/>
              </w:rPr>
              <w:t>联系人</w:t>
            </w:r>
          </w:p>
        </w:tc>
        <w:tc>
          <w:tcPr>
            <w:tcW w:w="2190" w:type="dxa"/>
            <w:tcBorders>
              <w:top w:val="single" w:color="auto" w:sz="4" w:space="0"/>
              <w:left w:val="single" w:color="auto" w:sz="4" w:space="0"/>
              <w:bottom w:val="single" w:color="auto" w:sz="4" w:space="0"/>
              <w:right w:val="single" w:color="auto" w:sz="4" w:space="0"/>
            </w:tcBorders>
            <w:noWrap w:val="0"/>
            <w:vAlign w:val="center"/>
          </w:tcPr>
          <w:p w14:paraId="21B08843">
            <w:pPr>
              <w:topLinePunct/>
              <w:jc w:val="left"/>
              <w:rPr>
                <w:rFonts w:ascii="仿宋" w:hAnsi="仿宋" w:eastAsia="仿宋"/>
                <w:szCs w:val="22"/>
              </w:rPr>
            </w:pPr>
          </w:p>
        </w:tc>
        <w:tc>
          <w:tcPr>
            <w:tcW w:w="1096" w:type="dxa"/>
            <w:tcBorders>
              <w:top w:val="single" w:color="auto" w:sz="4" w:space="0"/>
              <w:left w:val="single" w:color="auto" w:sz="4" w:space="0"/>
              <w:bottom w:val="single" w:color="auto" w:sz="4" w:space="0"/>
              <w:right w:val="single" w:color="auto" w:sz="4" w:space="0"/>
            </w:tcBorders>
            <w:noWrap w:val="0"/>
            <w:vAlign w:val="center"/>
          </w:tcPr>
          <w:p w14:paraId="6099D229">
            <w:pPr>
              <w:topLinePunct/>
              <w:spacing w:before="100" w:beforeAutospacing="1" w:after="100" w:afterAutospacing="1"/>
              <w:jc w:val="left"/>
              <w:rPr>
                <w:rFonts w:ascii="仿宋" w:hAnsi="仿宋" w:eastAsia="仿宋"/>
                <w:b/>
                <w:bCs/>
                <w:szCs w:val="22"/>
              </w:rPr>
            </w:pPr>
            <w:r>
              <w:rPr>
                <w:rFonts w:ascii="仿宋" w:hAnsi="仿宋" w:eastAsia="仿宋"/>
                <w:b/>
                <w:bCs/>
                <w:szCs w:val="22"/>
              </w:rPr>
              <w:t>电 话</w:t>
            </w:r>
          </w:p>
        </w:tc>
        <w:tc>
          <w:tcPr>
            <w:tcW w:w="2533" w:type="dxa"/>
            <w:gridSpan w:val="2"/>
            <w:tcBorders>
              <w:top w:val="single" w:color="auto" w:sz="4" w:space="0"/>
              <w:left w:val="single" w:color="auto" w:sz="4" w:space="0"/>
              <w:bottom w:val="single" w:color="auto" w:sz="4" w:space="0"/>
              <w:right w:val="single" w:color="auto" w:sz="4" w:space="0"/>
            </w:tcBorders>
            <w:noWrap w:val="0"/>
            <w:vAlign w:val="center"/>
          </w:tcPr>
          <w:p w14:paraId="7F2144D5">
            <w:pPr>
              <w:topLinePunct/>
              <w:jc w:val="left"/>
              <w:rPr>
                <w:rFonts w:ascii="仿宋" w:hAnsi="仿宋" w:eastAsia="仿宋"/>
                <w:szCs w:val="22"/>
              </w:rPr>
            </w:pPr>
          </w:p>
        </w:tc>
      </w:tr>
      <w:tr w14:paraId="587BAB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166" w:type="dxa"/>
            <w:vMerge w:val="continue"/>
            <w:tcBorders>
              <w:top w:val="single" w:color="auto" w:sz="4" w:space="0"/>
              <w:left w:val="single" w:color="auto" w:sz="4" w:space="0"/>
              <w:bottom w:val="single" w:color="auto" w:sz="4" w:space="0"/>
              <w:right w:val="single" w:color="auto" w:sz="4" w:space="0"/>
            </w:tcBorders>
            <w:noWrap w:val="0"/>
            <w:vAlign w:val="center"/>
          </w:tcPr>
          <w:p w14:paraId="3EA565C5">
            <w:pPr>
              <w:jc w:val="left"/>
              <w:rPr>
                <w:rFonts w:ascii="仿宋" w:hAnsi="仿宋" w:eastAsia="仿宋"/>
                <w:b/>
                <w:bCs/>
                <w:szCs w:val="22"/>
              </w:rPr>
            </w:pPr>
          </w:p>
        </w:tc>
        <w:tc>
          <w:tcPr>
            <w:tcW w:w="901" w:type="dxa"/>
            <w:tcBorders>
              <w:top w:val="single" w:color="auto" w:sz="4" w:space="0"/>
              <w:left w:val="single" w:color="auto" w:sz="4" w:space="0"/>
              <w:bottom w:val="single" w:color="auto" w:sz="4" w:space="0"/>
              <w:right w:val="single" w:color="auto" w:sz="4" w:space="0"/>
            </w:tcBorders>
            <w:noWrap w:val="0"/>
            <w:vAlign w:val="center"/>
          </w:tcPr>
          <w:p w14:paraId="299B3492">
            <w:pPr>
              <w:topLinePunct/>
              <w:spacing w:before="100" w:beforeAutospacing="1" w:after="100" w:afterAutospacing="1"/>
              <w:jc w:val="left"/>
              <w:rPr>
                <w:rFonts w:ascii="仿宋" w:hAnsi="仿宋" w:eastAsia="仿宋"/>
                <w:b/>
                <w:bCs/>
                <w:szCs w:val="22"/>
              </w:rPr>
            </w:pPr>
            <w:r>
              <w:rPr>
                <w:rFonts w:ascii="仿宋" w:hAnsi="仿宋" w:eastAsia="仿宋"/>
                <w:b/>
                <w:bCs/>
                <w:szCs w:val="22"/>
              </w:rPr>
              <w:t>传  真</w:t>
            </w:r>
          </w:p>
        </w:tc>
        <w:tc>
          <w:tcPr>
            <w:tcW w:w="2190" w:type="dxa"/>
            <w:tcBorders>
              <w:top w:val="single" w:color="auto" w:sz="4" w:space="0"/>
              <w:left w:val="single" w:color="auto" w:sz="4" w:space="0"/>
              <w:bottom w:val="single" w:color="auto" w:sz="4" w:space="0"/>
              <w:right w:val="single" w:color="auto" w:sz="4" w:space="0"/>
            </w:tcBorders>
            <w:noWrap w:val="0"/>
            <w:vAlign w:val="center"/>
          </w:tcPr>
          <w:p w14:paraId="6AD2B6F2">
            <w:pPr>
              <w:topLinePunct/>
              <w:jc w:val="left"/>
              <w:rPr>
                <w:rFonts w:ascii="仿宋" w:hAnsi="仿宋" w:eastAsia="仿宋"/>
                <w:szCs w:val="22"/>
              </w:rPr>
            </w:pPr>
          </w:p>
        </w:tc>
        <w:tc>
          <w:tcPr>
            <w:tcW w:w="1096" w:type="dxa"/>
            <w:tcBorders>
              <w:top w:val="single" w:color="auto" w:sz="4" w:space="0"/>
              <w:left w:val="single" w:color="auto" w:sz="4" w:space="0"/>
              <w:bottom w:val="single" w:color="auto" w:sz="4" w:space="0"/>
              <w:right w:val="single" w:color="auto" w:sz="4" w:space="0"/>
            </w:tcBorders>
            <w:noWrap w:val="0"/>
            <w:vAlign w:val="center"/>
          </w:tcPr>
          <w:p w14:paraId="24EE84B4">
            <w:pPr>
              <w:topLinePunct/>
              <w:spacing w:before="100" w:beforeAutospacing="1" w:after="100" w:afterAutospacing="1"/>
              <w:jc w:val="left"/>
              <w:rPr>
                <w:rFonts w:ascii="仿宋" w:hAnsi="仿宋" w:eastAsia="仿宋"/>
                <w:b/>
                <w:bCs/>
                <w:szCs w:val="22"/>
              </w:rPr>
            </w:pPr>
            <w:r>
              <w:rPr>
                <w:rFonts w:ascii="仿宋" w:hAnsi="仿宋" w:eastAsia="仿宋"/>
                <w:b/>
                <w:bCs/>
                <w:szCs w:val="22"/>
              </w:rPr>
              <w:t>网 址</w:t>
            </w:r>
          </w:p>
        </w:tc>
        <w:tc>
          <w:tcPr>
            <w:tcW w:w="2533" w:type="dxa"/>
            <w:gridSpan w:val="2"/>
            <w:tcBorders>
              <w:top w:val="single" w:color="auto" w:sz="4" w:space="0"/>
              <w:left w:val="single" w:color="auto" w:sz="4" w:space="0"/>
              <w:bottom w:val="single" w:color="auto" w:sz="4" w:space="0"/>
              <w:right w:val="single" w:color="auto" w:sz="4" w:space="0"/>
            </w:tcBorders>
            <w:noWrap w:val="0"/>
            <w:vAlign w:val="center"/>
          </w:tcPr>
          <w:p w14:paraId="36DED71B">
            <w:pPr>
              <w:topLinePunct/>
              <w:jc w:val="left"/>
              <w:rPr>
                <w:rFonts w:ascii="仿宋" w:hAnsi="仿宋" w:eastAsia="仿宋"/>
                <w:szCs w:val="22"/>
              </w:rPr>
            </w:pPr>
          </w:p>
        </w:tc>
      </w:tr>
      <w:tr w14:paraId="4A3EF1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166" w:type="dxa"/>
            <w:tcBorders>
              <w:top w:val="single" w:color="auto" w:sz="4" w:space="0"/>
              <w:left w:val="single" w:color="auto" w:sz="4" w:space="0"/>
              <w:bottom w:val="single" w:color="auto" w:sz="4" w:space="0"/>
              <w:right w:val="single" w:color="auto" w:sz="4" w:space="0"/>
            </w:tcBorders>
            <w:noWrap w:val="0"/>
            <w:vAlign w:val="center"/>
          </w:tcPr>
          <w:p w14:paraId="73A6F29E">
            <w:pPr>
              <w:topLinePunct/>
              <w:spacing w:before="100" w:beforeAutospacing="1" w:after="100" w:afterAutospacing="1"/>
              <w:jc w:val="left"/>
              <w:rPr>
                <w:rFonts w:hint="eastAsia" w:ascii="仿宋" w:hAnsi="仿宋" w:eastAsia="仿宋"/>
                <w:b/>
                <w:bCs/>
                <w:szCs w:val="22"/>
              </w:rPr>
            </w:pPr>
            <w:r>
              <w:rPr>
                <w:rFonts w:ascii="仿宋" w:hAnsi="仿宋" w:eastAsia="仿宋"/>
                <w:b/>
                <w:bCs/>
                <w:szCs w:val="22"/>
              </w:rPr>
              <w:t>法定代表人</w:t>
            </w:r>
            <w:r>
              <w:rPr>
                <w:rFonts w:hint="eastAsia" w:ascii="仿宋" w:hAnsi="仿宋" w:eastAsia="仿宋"/>
                <w:b/>
                <w:bCs/>
                <w:szCs w:val="22"/>
              </w:rPr>
              <w:t>（负责人）</w:t>
            </w:r>
          </w:p>
        </w:tc>
        <w:tc>
          <w:tcPr>
            <w:tcW w:w="901" w:type="dxa"/>
            <w:tcBorders>
              <w:top w:val="single" w:color="auto" w:sz="4" w:space="0"/>
              <w:left w:val="single" w:color="auto" w:sz="4" w:space="0"/>
              <w:bottom w:val="single" w:color="auto" w:sz="4" w:space="0"/>
              <w:right w:val="single" w:color="auto" w:sz="4" w:space="0"/>
            </w:tcBorders>
            <w:noWrap w:val="0"/>
            <w:vAlign w:val="center"/>
          </w:tcPr>
          <w:p w14:paraId="1CD960AD">
            <w:pPr>
              <w:topLinePunct/>
              <w:spacing w:before="100" w:beforeAutospacing="1" w:after="100" w:afterAutospacing="1"/>
              <w:jc w:val="left"/>
              <w:rPr>
                <w:rFonts w:ascii="仿宋" w:hAnsi="仿宋" w:eastAsia="仿宋"/>
                <w:b/>
                <w:bCs/>
                <w:szCs w:val="22"/>
              </w:rPr>
            </w:pPr>
            <w:r>
              <w:rPr>
                <w:rFonts w:ascii="仿宋" w:hAnsi="仿宋" w:eastAsia="仿宋"/>
                <w:b/>
                <w:bCs/>
                <w:szCs w:val="22"/>
              </w:rPr>
              <w:t>姓名</w:t>
            </w:r>
          </w:p>
        </w:tc>
        <w:tc>
          <w:tcPr>
            <w:tcW w:w="2190" w:type="dxa"/>
            <w:tcBorders>
              <w:top w:val="single" w:color="auto" w:sz="4" w:space="0"/>
              <w:left w:val="single" w:color="auto" w:sz="4" w:space="0"/>
              <w:bottom w:val="single" w:color="auto" w:sz="4" w:space="0"/>
              <w:right w:val="single" w:color="auto" w:sz="4" w:space="0"/>
            </w:tcBorders>
            <w:noWrap w:val="0"/>
            <w:vAlign w:val="center"/>
          </w:tcPr>
          <w:p w14:paraId="7FAC62C5">
            <w:pPr>
              <w:topLinePunct/>
              <w:spacing w:before="100" w:beforeAutospacing="1" w:after="100" w:afterAutospacing="1"/>
              <w:jc w:val="left"/>
              <w:rPr>
                <w:rFonts w:ascii="仿宋" w:hAnsi="仿宋" w:eastAsia="仿宋"/>
                <w:szCs w:val="22"/>
              </w:rPr>
            </w:pPr>
          </w:p>
        </w:tc>
        <w:tc>
          <w:tcPr>
            <w:tcW w:w="1096" w:type="dxa"/>
            <w:tcBorders>
              <w:top w:val="single" w:color="auto" w:sz="4" w:space="0"/>
              <w:left w:val="single" w:color="auto" w:sz="4" w:space="0"/>
              <w:bottom w:val="single" w:color="auto" w:sz="4" w:space="0"/>
              <w:right w:val="single" w:color="auto" w:sz="4" w:space="0"/>
            </w:tcBorders>
            <w:noWrap w:val="0"/>
            <w:vAlign w:val="center"/>
          </w:tcPr>
          <w:p w14:paraId="33ECE7AC">
            <w:pPr>
              <w:topLinePunct/>
              <w:jc w:val="left"/>
              <w:rPr>
                <w:rFonts w:ascii="仿宋" w:hAnsi="仿宋" w:eastAsia="仿宋"/>
                <w:b/>
                <w:bCs/>
                <w:szCs w:val="22"/>
              </w:rPr>
            </w:pPr>
            <w:r>
              <w:rPr>
                <w:rFonts w:ascii="仿宋" w:hAnsi="仿宋" w:eastAsia="仿宋"/>
                <w:b/>
                <w:bCs/>
                <w:szCs w:val="22"/>
              </w:rPr>
              <w:t>电话</w:t>
            </w:r>
          </w:p>
        </w:tc>
        <w:tc>
          <w:tcPr>
            <w:tcW w:w="2533" w:type="dxa"/>
            <w:gridSpan w:val="2"/>
            <w:tcBorders>
              <w:top w:val="single" w:color="auto" w:sz="4" w:space="0"/>
              <w:left w:val="single" w:color="auto" w:sz="4" w:space="0"/>
              <w:bottom w:val="single" w:color="auto" w:sz="4" w:space="0"/>
              <w:right w:val="single" w:color="auto" w:sz="4" w:space="0"/>
            </w:tcBorders>
            <w:noWrap w:val="0"/>
            <w:vAlign w:val="center"/>
          </w:tcPr>
          <w:p w14:paraId="46521E94">
            <w:pPr>
              <w:topLinePunct/>
              <w:jc w:val="left"/>
              <w:rPr>
                <w:rFonts w:ascii="仿宋" w:hAnsi="仿宋" w:eastAsia="仿宋"/>
                <w:szCs w:val="22"/>
              </w:rPr>
            </w:pPr>
          </w:p>
        </w:tc>
      </w:tr>
      <w:tr w14:paraId="38AF99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166" w:type="dxa"/>
            <w:tcBorders>
              <w:top w:val="single" w:color="auto" w:sz="4" w:space="0"/>
              <w:left w:val="single" w:color="auto" w:sz="4" w:space="0"/>
              <w:bottom w:val="single" w:color="auto" w:sz="4" w:space="0"/>
              <w:right w:val="single" w:color="auto" w:sz="4" w:space="0"/>
            </w:tcBorders>
            <w:noWrap w:val="0"/>
            <w:vAlign w:val="center"/>
          </w:tcPr>
          <w:p w14:paraId="0542D4A4">
            <w:pPr>
              <w:topLinePunct/>
              <w:spacing w:before="100" w:beforeAutospacing="1" w:after="100" w:afterAutospacing="1"/>
              <w:jc w:val="left"/>
              <w:rPr>
                <w:rFonts w:ascii="仿宋" w:hAnsi="仿宋" w:eastAsia="仿宋"/>
                <w:b/>
                <w:bCs/>
                <w:szCs w:val="22"/>
              </w:rPr>
            </w:pPr>
            <w:r>
              <w:rPr>
                <w:rFonts w:ascii="仿宋" w:hAnsi="仿宋" w:eastAsia="仿宋"/>
                <w:b/>
                <w:bCs/>
                <w:szCs w:val="22"/>
              </w:rPr>
              <w:t>执业许可证照</w:t>
            </w:r>
          </w:p>
        </w:tc>
        <w:tc>
          <w:tcPr>
            <w:tcW w:w="6720" w:type="dxa"/>
            <w:gridSpan w:val="5"/>
            <w:tcBorders>
              <w:top w:val="single" w:color="auto" w:sz="4" w:space="0"/>
              <w:left w:val="single" w:color="auto" w:sz="4" w:space="0"/>
              <w:bottom w:val="single" w:color="auto" w:sz="4" w:space="0"/>
              <w:right w:val="single" w:color="auto" w:sz="4" w:space="0"/>
            </w:tcBorders>
            <w:noWrap w:val="0"/>
            <w:vAlign w:val="center"/>
          </w:tcPr>
          <w:p w14:paraId="407D5D83">
            <w:pPr>
              <w:topLinePunct/>
              <w:spacing w:before="100" w:beforeAutospacing="1" w:after="100" w:afterAutospacing="1"/>
              <w:ind w:firstLine="105" w:firstLineChars="50"/>
              <w:jc w:val="left"/>
              <w:rPr>
                <w:rFonts w:ascii="仿宋" w:hAnsi="仿宋" w:eastAsia="仿宋"/>
                <w:szCs w:val="22"/>
              </w:rPr>
            </w:pPr>
            <w:r>
              <w:rPr>
                <w:rFonts w:ascii="仿宋" w:hAnsi="仿宋" w:eastAsia="仿宋"/>
                <w:b/>
                <w:bCs/>
                <w:szCs w:val="22"/>
              </w:rPr>
              <w:t>类型：                   批准文号：</w:t>
            </w:r>
          </w:p>
        </w:tc>
      </w:tr>
      <w:tr w14:paraId="17D6F7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166" w:type="dxa"/>
            <w:tcBorders>
              <w:top w:val="single" w:color="auto" w:sz="4" w:space="0"/>
              <w:left w:val="single" w:color="auto" w:sz="4" w:space="0"/>
              <w:bottom w:val="single" w:color="auto" w:sz="4" w:space="0"/>
              <w:right w:val="single" w:color="auto" w:sz="4" w:space="0"/>
            </w:tcBorders>
            <w:noWrap w:val="0"/>
            <w:vAlign w:val="center"/>
          </w:tcPr>
          <w:p w14:paraId="3707DFEF">
            <w:pPr>
              <w:topLinePunct/>
              <w:spacing w:before="100" w:beforeAutospacing="1" w:after="100" w:afterAutospacing="1"/>
              <w:jc w:val="left"/>
              <w:rPr>
                <w:rFonts w:ascii="仿宋" w:hAnsi="仿宋" w:eastAsia="仿宋"/>
                <w:b/>
                <w:bCs/>
                <w:szCs w:val="22"/>
              </w:rPr>
            </w:pPr>
            <w:r>
              <w:rPr>
                <w:rFonts w:ascii="仿宋" w:hAnsi="仿宋" w:eastAsia="仿宋"/>
                <w:b/>
                <w:bCs/>
                <w:szCs w:val="22"/>
              </w:rPr>
              <w:t>统一社会信用代码</w:t>
            </w:r>
          </w:p>
        </w:tc>
        <w:tc>
          <w:tcPr>
            <w:tcW w:w="3091" w:type="dxa"/>
            <w:gridSpan w:val="2"/>
            <w:tcBorders>
              <w:top w:val="single" w:color="auto" w:sz="4" w:space="0"/>
              <w:left w:val="single" w:color="auto" w:sz="4" w:space="0"/>
              <w:bottom w:val="single" w:color="auto" w:sz="4" w:space="0"/>
              <w:right w:val="single" w:color="auto" w:sz="4" w:space="0"/>
            </w:tcBorders>
            <w:noWrap w:val="0"/>
            <w:vAlign w:val="center"/>
          </w:tcPr>
          <w:p w14:paraId="579301B9">
            <w:pPr>
              <w:topLinePunct/>
              <w:jc w:val="left"/>
              <w:rPr>
                <w:rFonts w:ascii="仿宋" w:hAnsi="仿宋" w:eastAsia="仿宋"/>
                <w:szCs w:val="22"/>
              </w:rPr>
            </w:pPr>
          </w:p>
        </w:tc>
        <w:tc>
          <w:tcPr>
            <w:tcW w:w="3629" w:type="dxa"/>
            <w:gridSpan w:val="3"/>
            <w:tcBorders>
              <w:top w:val="single" w:color="auto" w:sz="4" w:space="0"/>
              <w:left w:val="single" w:color="auto" w:sz="4" w:space="0"/>
              <w:bottom w:val="single" w:color="auto" w:sz="4" w:space="0"/>
              <w:right w:val="single" w:color="auto" w:sz="4" w:space="0"/>
            </w:tcBorders>
            <w:noWrap w:val="0"/>
            <w:vAlign w:val="center"/>
          </w:tcPr>
          <w:p w14:paraId="5F5E75AC">
            <w:pPr>
              <w:topLinePunct/>
              <w:spacing w:before="100" w:beforeAutospacing="1" w:after="100" w:afterAutospacing="1"/>
              <w:jc w:val="left"/>
              <w:rPr>
                <w:rFonts w:ascii="仿宋" w:hAnsi="仿宋" w:eastAsia="仿宋"/>
                <w:b/>
                <w:bCs/>
                <w:szCs w:val="22"/>
              </w:rPr>
            </w:pPr>
            <w:r>
              <w:rPr>
                <w:rFonts w:ascii="仿宋" w:hAnsi="仿宋" w:eastAsia="仿宋"/>
                <w:b/>
                <w:bCs/>
                <w:szCs w:val="22"/>
              </w:rPr>
              <w:t>律师总人数：</w:t>
            </w:r>
          </w:p>
        </w:tc>
      </w:tr>
      <w:tr w14:paraId="0DAC52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166" w:type="dxa"/>
            <w:tcBorders>
              <w:top w:val="single" w:color="auto" w:sz="4" w:space="0"/>
              <w:left w:val="single" w:color="auto" w:sz="4" w:space="0"/>
              <w:bottom w:val="single" w:color="auto" w:sz="4" w:space="0"/>
              <w:right w:val="single" w:color="auto" w:sz="4" w:space="0"/>
            </w:tcBorders>
            <w:noWrap w:val="0"/>
            <w:vAlign w:val="center"/>
          </w:tcPr>
          <w:p w14:paraId="1AD8F1E4">
            <w:pPr>
              <w:topLinePunct/>
              <w:spacing w:before="100" w:beforeAutospacing="1" w:after="100" w:afterAutospacing="1"/>
              <w:jc w:val="left"/>
              <w:rPr>
                <w:rFonts w:ascii="仿宋" w:hAnsi="仿宋" w:eastAsia="仿宋"/>
                <w:b/>
                <w:bCs/>
                <w:szCs w:val="22"/>
              </w:rPr>
            </w:pPr>
            <w:r>
              <w:rPr>
                <w:rFonts w:ascii="仿宋" w:hAnsi="仿宋" w:eastAsia="仿宋"/>
                <w:b/>
                <w:bCs/>
                <w:szCs w:val="22"/>
              </w:rPr>
              <w:t>基本账户开户银行</w:t>
            </w:r>
          </w:p>
        </w:tc>
        <w:tc>
          <w:tcPr>
            <w:tcW w:w="3091" w:type="dxa"/>
            <w:gridSpan w:val="2"/>
            <w:tcBorders>
              <w:top w:val="single" w:color="auto" w:sz="4" w:space="0"/>
              <w:left w:val="single" w:color="auto" w:sz="4" w:space="0"/>
              <w:bottom w:val="single" w:color="auto" w:sz="4" w:space="0"/>
              <w:right w:val="single" w:color="auto" w:sz="4" w:space="0"/>
            </w:tcBorders>
            <w:noWrap w:val="0"/>
            <w:vAlign w:val="center"/>
          </w:tcPr>
          <w:p w14:paraId="2A9F97A9">
            <w:pPr>
              <w:topLinePunct/>
              <w:jc w:val="left"/>
              <w:rPr>
                <w:rFonts w:ascii="仿宋" w:hAnsi="仿宋" w:eastAsia="仿宋"/>
                <w:szCs w:val="22"/>
              </w:rPr>
            </w:pPr>
          </w:p>
        </w:tc>
        <w:tc>
          <w:tcPr>
            <w:tcW w:w="1877" w:type="dxa"/>
            <w:gridSpan w:val="2"/>
            <w:tcBorders>
              <w:top w:val="single" w:color="auto" w:sz="4" w:space="0"/>
              <w:left w:val="single" w:color="auto" w:sz="4" w:space="0"/>
              <w:bottom w:val="single" w:color="auto" w:sz="4" w:space="0"/>
              <w:right w:val="single" w:color="auto" w:sz="4" w:space="0"/>
            </w:tcBorders>
            <w:noWrap w:val="0"/>
            <w:vAlign w:val="center"/>
          </w:tcPr>
          <w:p w14:paraId="63257E8C">
            <w:pPr>
              <w:topLinePunct/>
              <w:spacing w:before="100" w:beforeAutospacing="1" w:after="100" w:afterAutospacing="1"/>
              <w:jc w:val="left"/>
              <w:rPr>
                <w:rFonts w:ascii="仿宋" w:hAnsi="仿宋" w:eastAsia="仿宋"/>
                <w:b/>
                <w:bCs/>
                <w:szCs w:val="22"/>
              </w:rPr>
            </w:pPr>
            <w:r>
              <w:rPr>
                <w:rFonts w:ascii="仿宋" w:hAnsi="仿宋" w:eastAsia="仿宋"/>
                <w:b/>
                <w:bCs/>
                <w:szCs w:val="22"/>
              </w:rPr>
              <w:t>设立资产</w:t>
            </w:r>
          </w:p>
        </w:tc>
        <w:tc>
          <w:tcPr>
            <w:tcW w:w="1752" w:type="dxa"/>
            <w:tcBorders>
              <w:top w:val="single" w:color="auto" w:sz="4" w:space="0"/>
              <w:left w:val="single" w:color="auto" w:sz="4" w:space="0"/>
              <w:bottom w:val="single" w:color="auto" w:sz="4" w:space="0"/>
              <w:right w:val="single" w:color="auto" w:sz="4" w:space="0"/>
            </w:tcBorders>
            <w:noWrap w:val="0"/>
            <w:vAlign w:val="center"/>
          </w:tcPr>
          <w:p w14:paraId="29EDBDA3">
            <w:pPr>
              <w:topLinePunct/>
              <w:spacing w:before="100" w:beforeAutospacing="1" w:after="100" w:afterAutospacing="1"/>
              <w:jc w:val="left"/>
              <w:rPr>
                <w:rFonts w:ascii="仿宋" w:hAnsi="仿宋" w:eastAsia="仿宋"/>
                <w:b/>
                <w:bCs/>
                <w:szCs w:val="22"/>
              </w:rPr>
            </w:pPr>
          </w:p>
        </w:tc>
      </w:tr>
      <w:tr w14:paraId="2EFA4B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166" w:type="dxa"/>
            <w:tcBorders>
              <w:top w:val="single" w:color="auto" w:sz="4" w:space="0"/>
              <w:left w:val="single" w:color="auto" w:sz="4" w:space="0"/>
              <w:bottom w:val="single" w:color="auto" w:sz="4" w:space="0"/>
              <w:right w:val="single" w:color="auto" w:sz="4" w:space="0"/>
            </w:tcBorders>
            <w:noWrap w:val="0"/>
            <w:vAlign w:val="center"/>
          </w:tcPr>
          <w:p w14:paraId="67BD1972">
            <w:pPr>
              <w:topLinePunct/>
              <w:spacing w:before="100" w:beforeAutospacing="1" w:after="100" w:afterAutospacing="1"/>
              <w:jc w:val="left"/>
              <w:rPr>
                <w:rFonts w:ascii="仿宋" w:hAnsi="仿宋" w:eastAsia="仿宋"/>
                <w:b/>
                <w:bCs/>
                <w:szCs w:val="22"/>
              </w:rPr>
            </w:pPr>
            <w:r>
              <w:rPr>
                <w:rFonts w:ascii="仿宋" w:hAnsi="仿宋" w:eastAsia="仿宋"/>
                <w:b/>
                <w:bCs/>
                <w:szCs w:val="22"/>
              </w:rPr>
              <w:t>基本账户银行账号</w:t>
            </w:r>
          </w:p>
        </w:tc>
        <w:tc>
          <w:tcPr>
            <w:tcW w:w="3091" w:type="dxa"/>
            <w:gridSpan w:val="2"/>
            <w:tcBorders>
              <w:top w:val="single" w:color="auto" w:sz="4" w:space="0"/>
              <w:left w:val="single" w:color="auto" w:sz="4" w:space="0"/>
              <w:bottom w:val="single" w:color="auto" w:sz="4" w:space="0"/>
              <w:right w:val="single" w:color="auto" w:sz="4" w:space="0"/>
            </w:tcBorders>
            <w:noWrap w:val="0"/>
            <w:vAlign w:val="center"/>
          </w:tcPr>
          <w:p w14:paraId="6CE96712">
            <w:pPr>
              <w:topLinePunct/>
              <w:jc w:val="left"/>
              <w:rPr>
                <w:rFonts w:ascii="仿宋" w:hAnsi="仿宋" w:eastAsia="仿宋"/>
                <w:szCs w:val="22"/>
              </w:rPr>
            </w:pPr>
          </w:p>
        </w:tc>
        <w:tc>
          <w:tcPr>
            <w:tcW w:w="1877" w:type="dxa"/>
            <w:gridSpan w:val="2"/>
            <w:tcBorders>
              <w:top w:val="single" w:color="auto" w:sz="4" w:space="0"/>
              <w:left w:val="single" w:color="auto" w:sz="4" w:space="0"/>
              <w:bottom w:val="single" w:color="auto" w:sz="4" w:space="0"/>
              <w:right w:val="single" w:color="auto" w:sz="4" w:space="0"/>
            </w:tcBorders>
            <w:noWrap w:val="0"/>
            <w:vAlign w:val="center"/>
          </w:tcPr>
          <w:p w14:paraId="0B97C54E">
            <w:pPr>
              <w:topLinePunct/>
              <w:spacing w:before="100" w:beforeAutospacing="1" w:after="100" w:afterAutospacing="1"/>
              <w:jc w:val="left"/>
              <w:rPr>
                <w:rFonts w:ascii="仿宋" w:hAnsi="仿宋" w:eastAsia="仿宋"/>
                <w:b/>
                <w:bCs/>
                <w:szCs w:val="22"/>
              </w:rPr>
            </w:pPr>
            <w:r>
              <w:rPr>
                <w:rFonts w:ascii="仿宋" w:hAnsi="仿宋" w:eastAsia="仿宋"/>
                <w:b/>
                <w:bCs/>
                <w:szCs w:val="22"/>
              </w:rPr>
              <w:t>成立日期</w:t>
            </w:r>
          </w:p>
        </w:tc>
        <w:tc>
          <w:tcPr>
            <w:tcW w:w="1752" w:type="dxa"/>
            <w:tcBorders>
              <w:top w:val="single" w:color="auto" w:sz="4" w:space="0"/>
              <w:left w:val="single" w:color="auto" w:sz="4" w:space="0"/>
              <w:bottom w:val="single" w:color="auto" w:sz="4" w:space="0"/>
              <w:right w:val="single" w:color="auto" w:sz="4" w:space="0"/>
            </w:tcBorders>
            <w:noWrap w:val="0"/>
            <w:vAlign w:val="center"/>
          </w:tcPr>
          <w:p w14:paraId="4C54BC56">
            <w:pPr>
              <w:topLinePunct/>
              <w:spacing w:before="100" w:beforeAutospacing="1" w:after="100" w:afterAutospacing="1"/>
              <w:jc w:val="left"/>
              <w:rPr>
                <w:rFonts w:ascii="仿宋" w:hAnsi="仿宋" w:eastAsia="仿宋"/>
                <w:b/>
                <w:bCs/>
                <w:szCs w:val="22"/>
              </w:rPr>
            </w:pPr>
          </w:p>
        </w:tc>
      </w:tr>
      <w:tr w14:paraId="24DF62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166" w:type="dxa"/>
            <w:tcBorders>
              <w:top w:val="single" w:color="auto" w:sz="4" w:space="0"/>
              <w:left w:val="single" w:color="auto" w:sz="4" w:space="0"/>
              <w:bottom w:val="single" w:color="auto" w:sz="4" w:space="0"/>
              <w:right w:val="single" w:color="auto" w:sz="4" w:space="0"/>
            </w:tcBorders>
            <w:noWrap w:val="0"/>
            <w:vAlign w:val="center"/>
          </w:tcPr>
          <w:p w14:paraId="4928FF6A">
            <w:pPr>
              <w:topLinePunct/>
              <w:spacing w:before="100" w:beforeAutospacing="1" w:after="100" w:afterAutospacing="1"/>
              <w:jc w:val="left"/>
              <w:rPr>
                <w:rFonts w:ascii="仿宋" w:hAnsi="仿宋" w:eastAsia="仿宋"/>
                <w:b/>
                <w:bCs/>
                <w:szCs w:val="22"/>
              </w:rPr>
            </w:pPr>
            <w:r>
              <w:rPr>
                <w:rFonts w:ascii="仿宋" w:hAnsi="仿宋" w:eastAsia="仿宋"/>
                <w:b/>
                <w:bCs/>
                <w:szCs w:val="22"/>
              </w:rPr>
              <w:t>备注</w:t>
            </w:r>
          </w:p>
        </w:tc>
        <w:tc>
          <w:tcPr>
            <w:tcW w:w="6720" w:type="dxa"/>
            <w:gridSpan w:val="5"/>
            <w:tcBorders>
              <w:top w:val="single" w:color="auto" w:sz="4" w:space="0"/>
              <w:left w:val="single" w:color="auto" w:sz="4" w:space="0"/>
              <w:bottom w:val="single" w:color="auto" w:sz="4" w:space="0"/>
              <w:right w:val="single" w:color="auto" w:sz="4" w:space="0"/>
            </w:tcBorders>
            <w:noWrap w:val="0"/>
            <w:vAlign w:val="center"/>
          </w:tcPr>
          <w:p w14:paraId="15277286">
            <w:pPr>
              <w:topLinePunct/>
              <w:jc w:val="left"/>
              <w:rPr>
                <w:rFonts w:ascii="仿宋" w:hAnsi="仿宋" w:eastAsia="仿宋"/>
                <w:szCs w:val="22"/>
              </w:rPr>
            </w:pPr>
          </w:p>
        </w:tc>
      </w:tr>
    </w:tbl>
    <w:p w14:paraId="50D341C6">
      <w:pPr>
        <w:adjustRightInd w:val="0"/>
        <w:snapToGrid w:val="0"/>
        <w:spacing w:line="320" w:lineRule="atLeast"/>
        <w:jc w:val="left"/>
        <w:rPr>
          <w:rFonts w:ascii="仿宋" w:hAnsi="仿宋" w:eastAsia="仿宋"/>
          <w:szCs w:val="21"/>
        </w:rPr>
      </w:pPr>
      <w:r>
        <w:rPr>
          <w:rFonts w:ascii="仿宋" w:hAnsi="仿宋" w:eastAsia="仿宋"/>
        </w:rPr>
        <w:t>注：</w:t>
      </w:r>
      <w:r>
        <w:rPr>
          <w:rFonts w:ascii="仿宋" w:hAnsi="仿宋" w:eastAsia="仿宋"/>
          <w:szCs w:val="21"/>
        </w:rPr>
        <w:t>1、表后应附供应商执业许可证照、基本账户开户许可等材料的复印件，以上复印件应提供全本（证书封面、封底、空白页除外），应包括供应商名称、供应商其他相关信息、颁发机构名称、供应商信息变更情况等关键页在内，并逐页加盖供应商单位章。</w:t>
      </w:r>
    </w:p>
    <w:p w14:paraId="3E47CDBF">
      <w:pPr>
        <w:adjustRightInd w:val="0"/>
        <w:snapToGrid w:val="0"/>
        <w:spacing w:line="320" w:lineRule="atLeast"/>
        <w:ind w:firstLine="420" w:firstLineChars="200"/>
        <w:jc w:val="left"/>
        <w:rPr>
          <w:rFonts w:ascii="仿宋" w:hAnsi="仿宋" w:eastAsia="仿宋"/>
          <w:szCs w:val="21"/>
        </w:rPr>
      </w:pPr>
      <w:r>
        <w:rPr>
          <w:rFonts w:ascii="仿宋" w:hAnsi="仿宋" w:eastAsia="仿宋"/>
          <w:szCs w:val="21"/>
        </w:rPr>
        <w:t>2、如供应商近五年内发生法人合法变更或重组，应提供相关部门的合法批件或其他证明材料。</w:t>
      </w:r>
    </w:p>
    <w:p w14:paraId="21DB0263">
      <w:pPr>
        <w:pStyle w:val="2"/>
        <w:ind w:firstLine="420" w:firstLineChars="200"/>
        <w:jc w:val="both"/>
        <w:rPr>
          <w:rFonts w:hint="default" w:ascii="仿宋" w:hAnsi="仿宋" w:eastAsia="仿宋"/>
          <w:kern w:val="2"/>
          <w:sz w:val="21"/>
          <w:szCs w:val="21"/>
          <w:lang w:val="en-US" w:eastAsia="zh-CN" w:bidi="ar-SA"/>
        </w:rPr>
      </w:pPr>
      <w:r>
        <w:rPr>
          <w:rFonts w:hint="eastAsia" w:ascii="仿宋" w:hAnsi="仿宋" w:eastAsia="仿宋"/>
          <w:kern w:val="2"/>
          <w:sz w:val="21"/>
          <w:szCs w:val="21"/>
          <w:lang w:val="en-US" w:eastAsia="zh-CN" w:bidi="ar-SA"/>
        </w:rPr>
        <w:t>3、供应商须提供</w:t>
      </w:r>
      <w:r>
        <w:rPr>
          <w:rFonts w:ascii="仿宋" w:hAnsi="仿宋" w:eastAsia="仿宋"/>
          <w:kern w:val="2"/>
          <w:sz w:val="21"/>
          <w:szCs w:val="21"/>
          <w:lang w:val="en-US" w:eastAsia="zh-CN" w:bidi="ar-SA"/>
        </w:rPr>
        <w:t>近</w:t>
      </w:r>
      <w:r>
        <w:rPr>
          <w:rFonts w:hint="eastAsia" w:ascii="仿宋" w:hAnsi="仿宋" w:eastAsia="仿宋"/>
          <w:kern w:val="2"/>
          <w:sz w:val="21"/>
          <w:szCs w:val="21"/>
          <w:lang w:val="en-US" w:eastAsia="zh-CN" w:bidi="ar-SA"/>
        </w:rPr>
        <w:t>两</w:t>
      </w:r>
      <w:r>
        <w:rPr>
          <w:rFonts w:ascii="仿宋" w:hAnsi="仿宋" w:eastAsia="仿宋"/>
          <w:kern w:val="2"/>
          <w:sz w:val="21"/>
          <w:szCs w:val="21"/>
          <w:lang w:val="en-US" w:eastAsia="zh-CN" w:bidi="ar-SA"/>
        </w:rPr>
        <w:t>年司法部门（市级及以上）年度考核均合格</w:t>
      </w:r>
      <w:r>
        <w:rPr>
          <w:rFonts w:hint="eastAsia" w:ascii="仿宋" w:hAnsi="仿宋" w:eastAsia="仿宋"/>
          <w:kern w:val="2"/>
          <w:sz w:val="21"/>
          <w:szCs w:val="21"/>
          <w:lang w:val="en-US" w:eastAsia="zh-CN" w:bidi="ar-SA"/>
        </w:rPr>
        <w:t>的证明材料。</w:t>
      </w:r>
    </w:p>
    <w:p w14:paraId="052CC61A">
      <w:pPr>
        <w:spacing w:line="440" w:lineRule="exact"/>
        <w:ind w:firstLine="440" w:firstLineChars="200"/>
        <w:jc w:val="left"/>
        <w:rPr>
          <w:rFonts w:ascii="仿宋" w:hAnsi="仿宋" w:eastAsia="仿宋"/>
          <w:sz w:val="22"/>
        </w:rPr>
      </w:pPr>
    </w:p>
    <w:p w14:paraId="5B2788F9">
      <w:pPr>
        <w:spacing w:line="440" w:lineRule="exact"/>
        <w:ind w:firstLine="440" w:firstLineChars="200"/>
        <w:jc w:val="left"/>
        <w:rPr>
          <w:rFonts w:ascii="仿宋" w:hAnsi="仿宋" w:eastAsia="仿宋"/>
          <w:sz w:val="22"/>
        </w:rPr>
      </w:pPr>
    </w:p>
    <w:p w14:paraId="205FD380">
      <w:pPr>
        <w:spacing w:line="440" w:lineRule="exact"/>
        <w:ind w:firstLine="440" w:firstLineChars="200"/>
        <w:jc w:val="left"/>
        <w:rPr>
          <w:rFonts w:ascii="仿宋" w:hAnsi="仿宋" w:eastAsia="仿宋"/>
          <w:sz w:val="22"/>
        </w:rPr>
      </w:pPr>
      <w:r>
        <w:rPr>
          <w:rFonts w:ascii="仿宋" w:hAnsi="仿宋" w:eastAsia="仿宋"/>
          <w:sz w:val="22"/>
        </w:rPr>
        <w:t xml:space="preserve">                                         供应商：</w:t>
      </w:r>
      <w:r>
        <w:rPr>
          <w:rFonts w:ascii="仿宋" w:hAnsi="仿宋" w:eastAsia="仿宋"/>
          <w:sz w:val="22"/>
          <w:u w:val="single"/>
        </w:rPr>
        <w:t xml:space="preserve">                 </w:t>
      </w:r>
      <w:r>
        <w:rPr>
          <w:rFonts w:ascii="仿宋" w:hAnsi="仿宋" w:eastAsia="仿宋"/>
          <w:sz w:val="22"/>
        </w:rPr>
        <w:t>（盖单位章）</w:t>
      </w:r>
    </w:p>
    <w:p w14:paraId="0C861D6A">
      <w:pPr>
        <w:spacing w:before="120" w:beforeLines="50" w:after="120" w:afterLines="50" w:line="440" w:lineRule="exact"/>
        <w:ind w:firstLine="4455" w:firstLineChars="2025"/>
        <w:jc w:val="left"/>
        <w:rPr>
          <w:rFonts w:ascii="仿宋" w:hAnsi="仿宋" w:eastAsia="仿宋"/>
          <w:sz w:val="22"/>
        </w:rPr>
        <w:sectPr>
          <w:pgSz w:w="11907" w:h="16840"/>
          <w:pgMar w:top="1701" w:right="1134" w:bottom="1474" w:left="1474" w:header="1077" w:footer="1134" w:gutter="0"/>
          <w:pgNumType w:fmt="numberInDash"/>
          <w:cols w:space="720" w:num="1"/>
          <w:docGrid w:linePitch="312" w:charSpace="0"/>
        </w:sectPr>
      </w:pPr>
      <w:r>
        <w:rPr>
          <w:rFonts w:ascii="仿宋" w:hAnsi="仿宋" w:eastAsia="仿宋"/>
          <w:sz w:val="22"/>
        </w:rPr>
        <w:t>法定代表人或其委托代理人：</w:t>
      </w:r>
      <w:r>
        <w:rPr>
          <w:rFonts w:ascii="仿宋" w:hAnsi="仿宋" w:eastAsia="仿宋"/>
          <w:sz w:val="22"/>
          <w:u w:val="single"/>
        </w:rPr>
        <w:t xml:space="preserve">           </w:t>
      </w:r>
      <w:r>
        <w:rPr>
          <w:rFonts w:ascii="仿宋" w:hAnsi="仿宋" w:eastAsia="仿宋"/>
          <w:sz w:val="22"/>
        </w:rPr>
        <w:t>（签字）</w:t>
      </w:r>
    </w:p>
    <w:p w14:paraId="73307745">
      <w:pPr>
        <w:pStyle w:val="5"/>
        <w:jc w:val="left"/>
        <w:rPr>
          <w:rFonts w:hint="default" w:ascii="仿宋" w:hAnsi="仿宋" w:eastAsia="仿宋"/>
          <w:lang w:val="en-US" w:eastAsia="zh-CN"/>
        </w:rPr>
      </w:pPr>
      <w:r>
        <w:rPr>
          <w:rFonts w:ascii="仿宋" w:hAnsi="仿宋" w:eastAsia="仿宋"/>
        </w:rPr>
        <w:t>2、</w:t>
      </w:r>
      <w:r>
        <w:rPr>
          <w:rFonts w:hint="eastAsia" w:ascii="仿宋" w:hAnsi="仿宋" w:eastAsia="仿宋"/>
          <w:lang w:val="en-US" w:eastAsia="zh-CN"/>
        </w:rPr>
        <w:t>律师事务所执业律师名单</w:t>
      </w:r>
    </w:p>
    <w:tbl>
      <w:tblPr>
        <w:tblStyle w:val="32"/>
        <w:tblW w:w="95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left w:w="108" w:type="dxa"/>
          <w:right w:w="108" w:type="dxa"/>
        </w:tblCellMar>
      </w:tblPr>
      <w:tblGrid>
        <w:gridCol w:w="1456"/>
        <w:gridCol w:w="2538"/>
        <w:gridCol w:w="2918"/>
        <w:gridCol w:w="2625"/>
      </w:tblGrid>
      <w:tr w14:paraId="583100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rPr>
          <w:trHeight w:val="455" w:hRule="atLeast"/>
        </w:trPr>
        <w:tc>
          <w:tcPr>
            <w:tcW w:w="1456" w:type="dxa"/>
            <w:noWrap w:val="0"/>
            <w:vAlign w:val="center"/>
          </w:tcPr>
          <w:p w14:paraId="728AD721">
            <w:pPr>
              <w:pStyle w:val="5"/>
              <w:jc w:val="center"/>
              <w:rPr>
                <w:rFonts w:hint="eastAsia" w:ascii="仿宋" w:hAnsi="仿宋" w:eastAsia="仿宋"/>
                <w:vertAlign w:val="baseline"/>
                <w:lang w:val="en-US" w:eastAsia="zh-CN"/>
              </w:rPr>
            </w:pPr>
            <w:r>
              <w:rPr>
                <w:rFonts w:hint="eastAsia" w:ascii="仿宋" w:hAnsi="仿宋" w:eastAsia="仿宋"/>
                <w:vertAlign w:val="baseline"/>
                <w:lang w:val="en-US" w:eastAsia="zh-CN"/>
              </w:rPr>
              <w:t>序号</w:t>
            </w:r>
          </w:p>
        </w:tc>
        <w:tc>
          <w:tcPr>
            <w:tcW w:w="2538" w:type="dxa"/>
            <w:noWrap w:val="0"/>
            <w:vAlign w:val="center"/>
          </w:tcPr>
          <w:p w14:paraId="60677992">
            <w:pPr>
              <w:pStyle w:val="5"/>
              <w:jc w:val="center"/>
              <w:rPr>
                <w:rFonts w:hint="eastAsia" w:ascii="仿宋" w:hAnsi="仿宋" w:eastAsia="仿宋"/>
                <w:vertAlign w:val="baseline"/>
                <w:lang w:val="en-US" w:eastAsia="zh-CN"/>
              </w:rPr>
            </w:pPr>
            <w:r>
              <w:rPr>
                <w:rFonts w:hint="eastAsia" w:ascii="仿宋" w:hAnsi="仿宋" w:eastAsia="仿宋"/>
                <w:vertAlign w:val="baseline"/>
                <w:lang w:val="en-US" w:eastAsia="zh-CN"/>
              </w:rPr>
              <w:t>姓名</w:t>
            </w:r>
          </w:p>
        </w:tc>
        <w:tc>
          <w:tcPr>
            <w:tcW w:w="2918" w:type="dxa"/>
            <w:noWrap w:val="0"/>
            <w:vAlign w:val="center"/>
          </w:tcPr>
          <w:p w14:paraId="3E1E22E1">
            <w:pPr>
              <w:pStyle w:val="5"/>
              <w:jc w:val="center"/>
              <w:rPr>
                <w:rFonts w:hint="default" w:ascii="仿宋" w:hAnsi="仿宋" w:eastAsia="仿宋"/>
                <w:vertAlign w:val="baseline"/>
                <w:lang w:val="en-US" w:eastAsia="zh-CN"/>
              </w:rPr>
            </w:pPr>
            <w:r>
              <w:rPr>
                <w:rFonts w:hint="eastAsia" w:ascii="仿宋" w:hAnsi="仿宋" w:eastAsia="仿宋"/>
                <w:vertAlign w:val="baseline"/>
                <w:lang w:val="en-US" w:eastAsia="zh-CN"/>
              </w:rPr>
              <w:t>律师执业证号</w:t>
            </w:r>
          </w:p>
        </w:tc>
        <w:tc>
          <w:tcPr>
            <w:tcW w:w="2625" w:type="dxa"/>
            <w:noWrap w:val="0"/>
            <w:vAlign w:val="center"/>
          </w:tcPr>
          <w:p w14:paraId="768E5E0F">
            <w:pPr>
              <w:pStyle w:val="5"/>
              <w:jc w:val="center"/>
              <w:rPr>
                <w:rFonts w:hint="eastAsia" w:ascii="仿宋" w:hAnsi="仿宋" w:eastAsia="仿宋"/>
                <w:vertAlign w:val="baseline"/>
                <w:lang w:val="en-US" w:eastAsia="zh-CN"/>
              </w:rPr>
            </w:pPr>
            <w:r>
              <w:rPr>
                <w:rFonts w:hint="eastAsia" w:ascii="仿宋" w:hAnsi="仿宋" w:eastAsia="仿宋"/>
                <w:vertAlign w:val="baseline"/>
                <w:lang w:val="en-US" w:eastAsia="zh-CN"/>
              </w:rPr>
              <w:t>备注</w:t>
            </w:r>
          </w:p>
        </w:tc>
      </w:tr>
      <w:tr w14:paraId="34186D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rPr>
          <w:trHeight w:val="455" w:hRule="atLeast"/>
        </w:trPr>
        <w:tc>
          <w:tcPr>
            <w:tcW w:w="1456" w:type="dxa"/>
            <w:noWrap w:val="0"/>
            <w:vAlign w:val="top"/>
          </w:tcPr>
          <w:p w14:paraId="29F92E13">
            <w:pPr>
              <w:pStyle w:val="5"/>
              <w:jc w:val="left"/>
              <w:rPr>
                <w:rFonts w:ascii="仿宋" w:hAnsi="仿宋" w:eastAsia="仿宋"/>
                <w:vertAlign w:val="baseline"/>
              </w:rPr>
            </w:pPr>
          </w:p>
        </w:tc>
        <w:tc>
          <w:tcPr>
            <w:tcW w:w="2538" w:type="dxa"/>
            <w:noWrap w:val="0"/>
            <w:vAlign w:val="top"/>
          </w:tcPr>
          <w:p w14:paraId="7008DFCA">
            <w:pPr>
              <w:pStyle w:val="5"/>
              <w:jc w:val="left"/>
              <w:rPr>
                <w:rFonts w:ascii="仿宋" w:hAnsi="仿宋" w:eastAsia="仿宋"/>
                <w:vertAlign w:val="baseline"/>
              </w:rPr>
            </w:pPr>
          </w:p>
        </w:tc>
        <w:tc>
          <w:tcPr>
            <w:tcW w:w="2918" w:type="dxa"/>
            <w:noWrap w:val="0"/>
            <w:vAlign w:val="top"/>
          </w:tcPr>
          <w:p w14:paraId="33878AA9">
            <w:pPr>
              <w:pStyle w:val="5"/>
              <w:jc w:val="left"/>
              <w:rPr>
                <w:rFonts w:ascii="仿宋" w:hAnsi="仿宋" w:eastAsia="仿宋"/>
                <w:vertAlign w:val="baseline"/>
              </w:rPr>
            </w:pPr>
          </w:p>
        </w:tc>
        <w:tc>
          <w:tcPr>
            <w:tcW w:w="2625" w:type="dxa"/>
            <w:noWrap w:val="0"/>
            <w:vAlign w:val="top"/>
          </w:tcPr>
          <w:p w14:paraId="00B1CB2D">
            <w:pPr>
              <w:pStyle w:val="5"/>
              <w:jc w:val="left"/>
              <w:rPr>
                <w:rFonts w:ascii="仿宋" w:hAnsi="仿宋" w:eastAsia="仿宋"/>
                <w:vertAlign w:val="baseline"/>
              </w:rPr>
            </w:pPr>
          </w:p>
        </w:tc>
      </w:tr>
      <w:tr w14:paraId="3D26D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rPr>
          <w:trHeight w:val="455" w:hRule="atLeast"/>
        </w:trPr>
        <w:tc>
          <w:tcPr>
            <w:tcW w:w="1456" w:type="dxa"/>
            <w:noWrap w:val="0"/>
            <w:vAlign w:val="top"/>
          </w:tcPr>
          <w:p w14:paraId="384EBB59">
            <w:pPr>
              <w:pStyle w:val="5"/>
              <w:jc w:val="left"/>
              <w:rPr>
                <w:rFonts w:ascii="仿宋" w:hAnsi="仿宋" w:eastAsia="仿宋"/>
                <w:vertAlign w:val="baseline"/>
              </w:rPr>
            </w:pPr>
          </w:p>
        </w:tc>
        <w:tc>
          <w:tcPr>
            <w:tcW w:w="2538" w:type="dxa"/>
            <w:noWrap w:val="0"/>
            <w:vAlign w:val="top"/>
          </w:tcPr>
          <w:p w14:paraId="5F9E2CD4">
            <w:pPr>
              <w:pStyle w:val="5"/>
              <w:jc w:val="left"/>
              <w:rPr>
                <w:rFonts w:ascii="仿宋" w:hAnsi="仿宋" w:eastAsia="仿宋"/>
                <w:vertAlign w:val="baseline"/>
              </w:rPr>
            </w:pPr>
          </w:p>
        </w:tc>
        <w:tc>
          <w:tcPr>
            <w:tcW w:w="2918" w:type="dxa"/>
            <w:noWrap w:val="0"/>
            <w:vAlign w:val="top"/>
          </w:tcPr>
          <w:p w14:paraId="6EA8B5B5">
            <w:pPr>
              <w:pStyle w:val="5"/>
              <w:jc w:val="left"/>
              <w:rPr>
                <w:rFonts w:ascii="仿宋" w:hAnsi="仿宋" w:eastAsia="仿宋"/>
                <w:vertAlign w:val="baseline"/>
              </w:rPr>
            </w:pPr>
          </w:p>
        </w:tc>
        <w:tc>
          <w:tcPr>
            <w:tcW w:w="2625" w:type="dxa"/>
            <w:noWrap w:val="0"/>
            <w:vAlign w:val="top"/>
          </w:tcPr>
          <w:p w14:paraId="23D0C75C">
            <w:pPr>
              <w:pStyle w:val="5"/>
              <w:jc w:val="left"/>
              <w:rPr>
                <w:rFonts w:ascii="仿宋" w:hAnsi="仿宋" w:eastAsia="仿宋"/>
                <w:vertAlign w:val="baseline"/>
              </w:rPr>
            </w:pPr>
          </w:p>
        </w:tc>
      </w:tr>
      <w:tr w14:paraId="0FE99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rPr>
          <w:trHeight w:val="455" w:hRule="atLeast"/>
        </w:trPr>
        <w:tc>
          <w:tcPr>
            <w:tcW w:w="1456" w:type="dxa"/>
            <w:noWrap w:val="0"/>
            <w:vAlign w:val="top"/>
          </w:tcPr>
          <w:p w14:paraId="12FC3C42">
            <w:pPr>
              <w:pStyle w:val="5"/>
              <w:jc w:val="left"/>
              <w:rPr>
                <w:rFonts w:ascii="仿宋" w:hAnsi="仿宋" w:eastAsia="仿宋"/>
                <w:vertAlign w:val="baseline"/>
              </w:rPr>
            </w:pPr>
          </w:p>
        </w:tc>
        <w:tc>
          <w:tcPr>
            <w:tcW w:w="2538" w:type="dxa"/>
            <w:noWrap w:val="0"/>
            <w:vAlign w:val="top"/>
          </w:tcPr>
          <w:p w14:paraId="538A2DBF">
            <w:pPr>
              <w:pStyle w:val="5"/>
              <w:jc w:val="left"/>
              <w:rPr>
                <w:rFonts w:ascii="仿宋" w:hAnsi="仿宋" w:eastAsia="仿宋"/>
                <w:vertAlign w:val="baseline"/>
              </w:rPr>
            </w:pPr>
          </w:p>
        </w:tc>
        <w:tc>
          <w:tcPr>
            <w:tcW w:w="2918" w:type="dxa"/>
            <w:noWrap w:val="0"/>
            <w:vAlign w:val="top"/>
          </w:tcPr>
          <w:p w14:paraId="0945030A">
            <w:pPr>
              <w:pStyle w:val="5"/>
              <w:jc w:val="left"/>
              <w:rPr>
                <w:rFonts w:ascii="仿宋" w:hAnsi="仿宋" w:eastAsia="仿宋"/>
                <w:vertAlign w:val="baseline"/>
              </w:rPr>
            </w:pPr>
          </w:p>
        </w:tc>
        <w:tc>
          <w:tcPr>
            <w:tcW w:w="2625" w:type="dxa"/>
            <w:noWrap w:val="0"/>
            <w:vAlign w:val="top"/>
          </w:tcPr>
          <w:p w14:paraId="670A8B0B">
            <w:pPr>
              <w:pStyle w:val="5"/>
              <w:jc w:val="left"/>
              <w:rPr>
                <w:rFonts w:ascii="仿宋" w:hAnsi="仿宋" w:eastAsia="仿宋"/>
                <w:vertAlign w:val="baseline"/>
              </w:rPr>
            </w:pPr>
          </w:p>
        </w:tc>
      </w:tr>
      <w:tr w14:paraId="6B1D7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rPr>
          <w:trHeight w:val="464" w:hRule="atLeast"/>
        </w:trPr>
        <w:tc>
          <w:tcPr>
            <w:tcW w:w="1456" w:type="dxa"/>
            <w:noWrap w:val="0"/>
            <w:vAlign w:val="top"/>
          </w:tcPr>
          <w:p w14:paraId="6B24C0EF">
            <w:pPr>
              <w:pStyle w:val="5"/>
              <w:jc w:val="left"/>
              <w:rPr>
                <w:rFonts w:ascii="仿宋" w:hAnsi="仿宋" w:eastAsia="仿宋"/>
                <w:vertAlign w:val="baseline"/>
              </w:rPr>
            </w:pPr>
          </w:p>
        </w:tc>
        <w:tc>
          <w:tcPr>
            <w:tcW w:w="2538" w:type="dxa"/>
            <w:noWrap w:val="0"/>
            <w:vAlign w:val="top"/>
          </w:tcPr>
          <w:p w14:paraId="3891BF45">
            <w:pPr>
              <w:pStyle w:val="5"/>
              <w:jc w:val="left"/>
              <w:rPr>
                <w:rFonts w:ascii="仿宋" w:hAnsi="仿宋" w:eastAsia="仿宋"/>
                <w:vertAlign w:val="baseline"/>
              </w:rPr>
            </w:pPr>
          </w:p>
        </w:tc>
        <w:tc>
          <w:tcPr>
            <w:tcW w:w="2918" w:type="dxa"/>
            <w:noWrap w:val="0"/>
            <w:vAlign w:val="top"/>
          </w:tcPr>
          <w:p w14:paraId="405EAC6F">
            <w:pPr>
              <w:pStyle w:val="5"/>
              <w:jc w:val="left"/>
              <w:rPr>
                <w:rFonts w:ascii="仿宋" w:hAnsi="仿宋" w:eastAsia="仿宋"/>
                <w:vertAlign w:val="baseline"/>
              </w:rPr>
            </w:pPr>
          </w:p>
        </w:tc>
        <w:tc>
          <w:tcPr>
            <w:tcW w:w="2625" w:type="dxa"/>
            <w:noWrap w:val="0"/>
            <w:vAlign w:val="top"/>
          </w:tcPr>
          <w:p w14:paraId="28EC8759">
            <w:pPr>
              <w:pStyle w:val="5"/>
              <w:jc w:val="left"/>
              <w:rPr>
                <w:rFonts w:ascii="仿宋" w:hAnsi="仿宋" w:eastAsia="仿宋"/>
                <w:vertAlign w:val="baseline"/>
              </w:rPr>
            </w:pPr>
          </w:p>
        </w:tc>
      </w:tr>
    </w:tbl>
    <w:p w14:paraId="3F97029E">
      <w:pPr>
        <w:pStyle w:val="5"/>
        <w:jc w:val="left"/>
        <w:rPr>
          <w:rFonts w:hint="default" w:ascii="仿宋" w:hAnsi="仿宋" w:eastAsia="仿宋"/>
          <w:b w:val="0"/>
          <w:bCs w:val="0"/>
          <w:kern w:val="2"/>
          <w:sz w:val="21"/>
          <w:szCs w:val="21"/>
          <w:lang w:val="en-US" w:eastAsia="zh-CN" w:bidi="ar-SA"/>
        </w:rPr>
      </w:pPr>
      <w:r>
        <w:rPr>
          <w:rFonts w:ascii="仿宋" w:hAnsi="仿宋" w:eastAsia="仿宋"/>
          <w:b w:val="0"/>
          <w:bCs w:val="0"/>
          <w:kern w:val="2"/>
          <w:sz w:val="21"/>
          <w:szCs w:val="21"/>
          <w:lang w:val="en-US" w:eastAsia="zh-CN" w:bidi="ar-SA"/>
        </w:rPr>
        <w:t>注：</w:t>
      </w:r>
      <w:r>
        <w:rPr>
          <w:rFonts w:hint="eastAsia" w:ascii="仿宋" w:hAnsi="仿宋" w:eastAsia="仿宋"/>
          <w:b w:val="0"/>
          <w:bCs w:val="0"/>
          <w:kern w:val="2"/>
          <w:sz w:val="21"/>
          <w:szCs w:val="21"/>
          <w:lang w:val="en-US" w:eastAsia="zh-CN" w:bidi="ar-SA"/>
        </w:rPr>
        <w:t>供应商须提供不少于8名执业律师的执业证复印件，</w:t>
      </w:r>
      <w:r>
        <w:rPr>
          <w:rFonts w:ascii="仿宋" w:hAnsi="仿宋" w:eastAsia="仿宋"/>
          <w:b w:val="0"/>
          <w:bCs w:val="0"/>
          <w:kern w:val="2"/>
          <w:sz w:val="21"/>
          <w:szCs w:val="21"/>
          <w:lang w:val="en-US" w:eastAsia="zh-CN" w:bidi="ar-SA"/>
        </w:rPr>
        <w:t>以上复印件应提供全本（证书封面、封底、空白页除外）并逐页加盖供应商单位</w:t>
      </w:r>
      <w:r>
        <w:rPr>
          <w:rFonts w:hint="eastAsia" w:ascii="仿宋" w:hAnsi="仿宋" w:eastAsia="仿宋"/>
          <w:b w:val="0"/>
          <w:bCs w:val="0"/>
          <w:kern w:val="2"/>
          <w:sz w:val="21"/>
          <w:szCs w:val="21"/>
          <w:lang w:val="en-US" w:eastAsia="zh-CN" w:bidi="ar-SA"/>
        </w:rPr>
        <w:t>公</w:t>
      </w:r>
      <w:r>
        <w:rPr>
          <w:rFonts w:ascii="仿宋" w:hAnsi="仿宋" w:eastAsia="仿宋"/>
          <w:b w:val="0"/>
          <w:bCs w:val="0"/>
          <w:kern w:val="2"/>
          <w:sz w:val="21"/>
          <w:szCs w:val="21"/>
          <w:lang w:val="en-US" w:eastAsia="zh-CN" w:bidi="ar-SA"/>
        </w:rPr>
        <w:t>章。</w:t>
      </w:r>
    </w:p>
    <w:p w14:paraId="167E5439">
      <w:pPr>
        <w:pStyle w:val="5"/>
        <w:jc w:val="left"/>
        <w:rPr>
          <w:rFonts w:ascii="仿宋" w:hAnsi="仿宋" w:eastAsia="仿宋"/>
        </w:rPr>
      </w:pPr>
    </w:p>
    <w:p w14:paraId="5CA22E6F">
      <w:pPr>
        <w:pStyle w:val="5"/>
        <w:jc w:val="left"/>
        <w:rPr>
          <w:rFonts w:ascii="仿宋" w:hAnsi="仿宋" w:eastAsia="仿宋"/>
        </w:rPr>
      </w:pPr>
    </w:p>
    <w:p w14:paraId="21497754">
      <w:pPr>
        <w:pStyle w:val="5"/>
        <w:jc w:val="left"/>
        <w:rPr>
          <w:rFonts w:ascii="仿宋" w:hAnsi="仿宋" w:eastAsia="仿宋"/>
        </w:rPr>
      </w:pPr>
    </w:p>
    <w:p w14:paraId="3DBCD9A5">
      <w:pPr>
        <w:spacing w:line="440" w:lineRule="exact"/>
        <w:ind w:firstLine="440" w:firstLineChars="200"/>
        <w:jc w:val="right"/>
        <w:rPr>
          <w:rFonts w:ascii="仿宋" w:hAnsi="仿宋" w:eastAsia="仿宋"/>
          <w:sz w:val="22"/>
        </w:rPr>
      </w:pPr>
      <w:r>
        <w:rPr>
          <w:rFonts w:ascii="仿宋" w:hAnsi="仿宋" w:eastAsia="仿宋"/>
          <w:sz w:val="22"/>
        </w:rPr>
        <w:t xml:space="preserve"> 供应商：</w:t>
      </w:r>
      <w:r>
        <w:rPr>
          <w:rFonts w:ascii="仿宋" w:hAnsi="仿宋" w:eastAsia="仿宋"/>
          <w:sz w:val="22"/>
          <w:u w:val="single"/>
        </w:rPr>
        <w:t xml:space="preserve">                 </w:t>
      </w:r>
      <w:r>
        <w:rPr>
          <w:rFonts w:ascii="仿宋" w:hAnsi="仿宋" w:eastAsia="仿宋"/>
          <w:sz w:val="22"/>
        </w:rPr>
        <w:t>（盖单位章）</w:t>
      </w:r>
    </w:p>
    <w:p w14:paraId="06A7E088">
      <w:pPr>
        <w:spacing w:before="120" w:beforeLines="50" w:after="120" w:afterLines="50" w:line="440" w:lineRule="exact"/>
        <w:jc w:val="right"/>
        <w:rPr>
          <w:rFonts w:ascii="仿宋" w:hAnsi="仿宋" w:eastAsia="仿宋"/>
          <w:sz w:val="22"/>
        </w:rPr>
        <w:sectPr>
          <w:pgSz w:w="11907" w:h="16840"/>
          <w:pgMar w:top="1701" w:right="1134" w:bottom="1474" w:left="1474" w:header="1077" w:footer="1134" w:gutter="0"/>
          <w:cols w:space="720" w:num="1"/>
          <w:docGrid w:linePitch="312" w:charSpace="0"/>
        </w:sectPr>
      </w:pPr>
      <w:r>
        <w:rPr>
          <w:rFonts w:ascii="仿宋" w:hAnsi="仿宋" w:eastAsia="仿宋"/>
          <w:sz w:val="22"/>
        </w:rPr>
        <w:t>法定代表人或其委托代理人：</w:t>
      </w:r>
      <w:r>
        <w:rPr>
          <w:rFonts w:ascii="仿宋" w:hAnsi="仿宋" w:eastAsia="仿宋"/>
          <w:sz w:val="22"/>
          <w:u w:val="single"/>
        </w:rPr>
        <w:t xml:space="preserve">           </w:t>
      </w:r>
      <w:r>
        <w:rPr>
          <w:rFonts w:ascii="仿宋" w:hAnsi="仿宋" w:eastAsia="仿宋"/>
          <w:sz w:val="22"/>
        </w:rPr>
        <w:t>（签字）</w:t>
      </w:r>
    </w:p>
    <w:p w14:paraId="61C16E23">
      <w:pPr>
        <w:pStyle w:val="5"/>
        <w:jc w:val="left"/>
        <w:rPr>
          <w:rFonts w:ascii="仿宋" w:hAnsi="仿宋" w:eastAsia="仿宋"/>
        </w:rPr>
      </w:pPr>
      <w:r>
        <w:rPr>
          <w:rFonts w:hint="eastAsia" w:ascii="仿宋" w:hAnsi="仿宋" w:eastAsia="仿宋"/>
          <w:lang w:val="en-US" w:eastAsia="zh-CN"/>
        </w:rPr>
        <w:t>3、</w:t>
      </w:r>
      <w:r>
        <w:rPr>
          <w:rFonts w:ascii="仿宋" w:hAnsi="仿宋" w:eastAsia="仿宋"/>
        </w:rPr>
        <w:t>拟投入</w:t>
      </w:r>
      <w:r>
        <w:rPr>
          <w:rFonts w:hint="eastAsia" w:ascii="仿宋" w:hAnsi="仿宋" w:eastAsia="仿宋"/>
          <w:lang w:val="en-US" w:eastAsia="zh-CN"/>
        </w:rPr>
        <w:t>律师团队</w:t>
      </w:r>
      <w:r>
        <w:rPr>
          <w:rFonts w:ascii="仿宋" w:hAnsi="仿宋" w:eastAsia="仿宋"/>
        </w:rPr>
        <w:t>简历表</w:t>
      </w:r>
    </w:p>
    <w:tbl>
      <w:tblPr>
        <w:tblStyle w:val="31"/>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809"/>
        <w:gridCol w:w="1418"/>
        <w:gridCol w:w="1994"/>
        <w:gridCol w:w="1069"/>
        <w:gridCol w:w="1920"/>
        <w:gridCol w:w="917"/>
      </w:tblGrid>
      <w:tr w14:paraId="7AC62C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78" w:hRule="atLeast"/>
        </w:trPr>
        <w:tc>
          <w:tcPr>
            <w:tcW w:w="1809" w:type="dxa"/>
            <w:noWrap w:val="0"/>
            <w:vAlign w:val="center"/>
          </w:tcPr>
          <w:p w14:paraId="734EE187">
            <w:pPr>
              <w:spacing w:line="360" w:lineRule="auto"/>
              <w:jc w:val="left"/>
              <w:rPr>
                <w:rFonts w:ascii="仿宋" w:hAnsi="仿宋" w:eastAsia="仿宋"/>
                <w:b/>
                <w:bCs/>
                <w:szCs w:val="21"/>
              </w:rPr>
            </w:pPr>
            <w:r>
              <w:rPr>
                <w:rFonts w:ascii="仿宋" w:hAnsi="仿宋" w:eastAsia="仿宋"/>
                <w:b/>
                <w:bCs/>
                <w:szCs w:val="21"/>
              </w:rPr>
              <w:t>姓 名</w:t>
            </w:r>
          </w:p>
        </w:tc>
        <w:tc>
          <w:tcPr>
            <w:tcW w:w="1418" w:type="dxa"/>
            <w:noWrap w:val="0"/>
            <w:vAlign w:val="center"/>
          </w:tcPr>
          <w:p w14:paraId="61B468C7">
            <w:pPr>
              <w:spacing w:line="360" w:lineRule="auto"/>
              <w:jc w:val="left"/>
              <w:rPr>
                <w:rFonts w:ascii="仿宋" w:hAnsi="仿宋" w:eastAsia="仿宋"/>
                <w:szCs w:val="21"/>
              </w:rPr>
            </w:pPr>
          </w:p>
        </w:tc>
        <w:tc>
          <w:tcPr>
            <w:tcW w:w="1994" w:type="dxa"/>
            <w:noWrap w:val="0"/>
            <w:vAlign w:val="center"/>
          </w:tcPr>
          <w:p w14:paraId="69AF343F">
            <w:pPr>
              <w:spacing w:line="360" w:lineRule="auto"/>
              <w:jc w:val="left"/>
              <w:rPr>
                <w:rFonts w:ascii="仿宋" w:hAnsi="仿宋" w:eastAsia="仿宋"/>
                <w:b/>
                <w:bCs/>
                <w:szCs w:val="21"/>
              </w:rPr>
            </w:pPr>
            <w:r>
              <w:rPr>
                <w:rFonts w:ascii="仿宋" w:hAnsi="仿宋" w:eastAsia="仿宋"/>
                <w:b/>
                <w:bCs/>
                <w:szCs w:val="21"/>
              </w:rPr>
              <w:t>性 别</w:t>
            </w:r>
          </w:p>
        </w:tc>
        <w:tc>
          <w:tcPr>
            <w:tcW w:w="1069" w:type="dxa"/>
            <w:noWrap w:val="0"/>
            <w:vAlign w:val="center"/>
          </w:tcPr>
          <w:p w14:paraId="36B8DB7D">
            <w:pPr>
              <w:spacing w:line="360" w:lineRule="auto"/>
              <w:jc w:val="left"/>
              <w:rPr>
                <w:rFonts w:ascii="仿宋" w:hAnsi="仿宋" w:eastAsia="仿宋"/>
                <w:szCs w:val="21"/>
              </w:rPr>
            </w:pPr>
          </w:p>
        </w:tc>
        <w:tc>
          <w:tcPr>
            <w:tcW w:w="1920" w:type="dxa"/>
            <w:noWrap w:val="0"/>
            <w:vAlign w:val="center"/>
          </w:tcPr>
          <w:p w14:paraId="19667D9B">
            <w:pPr>
              <w:spacing w:line="360" w:lineRule="auto"/>
              <w:jc w:val="left"/>
              <w:rPr>
                <w:rFonts w:ascii="仿宋" w:hAnsi="仿宋" w:eastAsia="仿宋"/>
                <w:b/>
                <w:bCs/>
                <w:szCs w:val="21"/>
              </w:rPr>
            </w:pPr>
            <w:r>
              <w:rPr>
                <w:rFonts w:ascii="仿宋" w:hAnsi="仿宋" w:eastAsia="仿宋"/>
                <w:b/>
                <w:bCs/>
                <w:szCs w:val="21"/>
              </w:rPr>
              <w:t>年 龄</w:t>
            </w:r>
          </w:p>
        </w:tc>
        <w:tc>
          <w:tcPr>
            <w:tcW w:w="917" w:type="dxa"/>
            <w:noWrap w:val="0"/>
            <w:vAlign w:val="center"/>
          </w:tcPr>
          <w:p w14:paraId="60678662">
            <w:pPr>
              <w:spacing w:line="360" w:lineRule="auto"/>
              <w:jc w:val="left"/>
              <w:rPr>
                <w:rFonts w:ascii="仿宋" w:hAnsi="仿宋" w:eastAsia="仿宋"/>
                <w:szCs w:val="21"/>
              </w:rPr>
            </w:pPr>
          </w:p>
        </w:tc>
      </w:tr>
      <w:tr w14:paraId="13698FB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53" w:hRule="atLeast"/>
        </w:trPr>
        <w:tc>
          <w:tcPr>
            <w:tcW w:w="1809" w:type="dxa"/>
            <w:noWrap w:val="0"/>
            <w:vAlign w:val="center"/>
          </w:tcPr>
          <w:p w14:paraId="787AF995">
            <w:pPr>
              <w:spacing w:before="60" w:after="60" w:line="360" w:lineRule="auto"/>
              <w:jc w:val="left"/>
              <w:rPr>
                <w:rFonts w:ascii="仿宋" w:hAnsi="仿宋" w:eastAsia="仿宋"/>
                <w:b/>
                <w:bCs/>
                <w:szCs w:val="21"/>
              </w:rPr>
            </w:pPr>
            <w:r>
              <w:rPr>
                <w:rFonts w:ascii="仿宋" w:hAnsi="仿宋" w:eastAsia="仿宋"/>
                <w:b/>
                <w:bCs/>
                <w:szCs w:val="21"/>
              </w:rPr>
              <w:t>学历</w:t>
            </w:r>
          </w:p>
        </w:tc>
        <w:tc>
          <w:tcPr>
            <w:tcW w:w="1418" w:type="dxa"/>
            <w:noWrap w:val="0"/>
            <w:vAlign w:val="center"/>
          </w:tcPr>
          <w:p w14:paraId="12527F09">
            <w:pPr>
              <w:spacing w:before="60" w:after="60" w:line="360" w:lineRule="auto"/>
              <w:jc w:val="left"/>
              <w:rPr>
                <w:rFonts w:ascii="仿宋" w:hAnsi="仿宋" w:eastAsia="仿宋"/>
                <w:szCs w:val="21"/>
              </w:rPr>
            </w:pPr>
          </w:p>
        </w:tc>
        <w:tc>
          <w:tcPr>
            <w:tcW w:w="1994" w:type="dxa"/>
            <w:noWrap w:val="0"/>
            <w:vAlign w:val="center"/>
          </w:tcPr>
          <w:p w14:paraId="31BE2352">
            <w:pPr>
              <w:spacing w:before="60" w:after="60" w:line="360" w:lineRule="auto"/>
              <w:jc w:val="left"/>
              <w:rPr>
                <w:rFonts w:hint="default" w:ascii="仿宋" w:hAnsi="仿宋" w:eastAsia="仿宋"/>
                <w:b/>
                <w:bCs/>
                <w:szCs w:val="21"/>
                <w:lang w:val="en-US" w:eastAsia="zh-CN"/>
              </w:rPr>
            </w:pPr>
            <w:r>
              <w:rPr>
                <w:rFonts w:ascii="仿宋" w:hAnsi="仿宋" w:eastAsia="仿宋"/>
                <w:b/>
                <w:bCs/>
                <w:szCs w:val="21"/>
              </w:rPr>
              <w:t>本项目拟</w:t>
            </w:r>
            <w:r>
              <w:rPr>
                <w:rFonts w:hint="eastAsia" w:ascii="仿宋" w:hAnsi="仿宋" w:eastAsia="仿宋"/>
                <w:b/>
                <w:bCs/>
                <w:szCs w:val="21"/>
                <w:lang w:val="en-US" w:eastAsia="zh-CN"/>
              </w:rPr>
              <w:t>对接板块</w:t>
            </w:r>
          </w:p>
        </w:tc>
        <w:tc>
          <w:tcPr>
            <w:tcW w:w="1069" w:type="dxa"/>
            <w:noWrap w:val="0"/>
            <w:vAlign w:val="center"/>
          </w:tcPr>
          <w:p w14:paraId="52856E38">
            <w:pPr>
              <w:spacing w:before="60" w:after="60" w:line="360" w:lineRule="auto"/>
              <w:jc w:val="left"/>
              <w:rPr>
                <w:rFonts w:hint="eastAsia" w:ascii="仿宋" w:hAnsi="仿宋" w:eastAsia="仿宋"/>
                <w:szCs w:val="21"/>
                <w:lang w:eastAsia="zh-CN"/>
              </w:rPr>
            </w:pPr>
            <w:r>
              <w:rPr>
                <w:rFonts w:hint="eastAsia" w:ascii="仿宋" w:hAnsi="仿宋" w:eastAsia="仿宋"/>
                <w:szCs w:val="21"/>
                <w:lang w:eastAsia="zh-CN"/>
              </w:rPr>
              <w:t>（</w:t>
            </w:r>
            <w:r>
              <w:rPr>
                <w:rFonts w:hint="eastAsia" w:ascii="仿宋" w:hAnsi="仿宋" w:eastAsia="仿宋"/>
                <w:szCs w:val="21"/>
                <w:lang w:val="en-US" w:eastAsia="zh-CN"/>
              </w:rPr>
              <w:t>项目负责律师或对应板块</w:t>
            </w:r>
            <w:r>
              <w:rPr>
                <w:rFonts w:hint="eastAsia" w:ascii="仿宋" w:hAnsi="仿宋" w:eastAsia="仿宋"/>
                <w:szCs w:val="21"/>
                <w:lang w:eastAsia="zh-CN"/>
              </w:rPr>
              <w:t>）</w:t>
            </w:r>
          </w:p>
        </w:tc>
        <w:tc>
          <w:tcPr>
            <w:tcW w:w="1920" w:type="dxa"/>
            <w:noWrap w:val="0"/>
            <w:vAlign w:val="center"/>
          </w:tcPr>
          <w:p w14:paraId="7CB441CC">
            <w:pPr>
              <w:spacing w:before="60" w:after="60" w:line="360" w:lineRule="auto"/>
              <w:jc w:val="left"/>
              <w:rPr>
                <w:rFonts w:ascii="仿宋" w:hAnsi="仿宋" w:eastAsia="仿宋"/>
                <w:b/>
                <w:bCs/>
                <w:szCs w:val="21"/>
              </w:rPr>
            </w:pPr>
            <w:r>
              <w:rPr>
                <w:rFonts w:ascii="仿宋" w:hAnsi="仿宋" w:eastAsia="仿宋"/>
                <w:b/>
                <w:bCs/>
                <w:szCs w:val="21"/>
              </w:rPr>
              <w:t>从事律师工作年限</w:t>
            </w:r>
          </w:p>
        </w:tc>
        <w:tc>
          <w:tcPr>
            <w:tcW w:w="917" w:type="dxa"/>
            <w:noWrap w:val="0"/>
            <w:vAlign w:val="center"/>
          </w:tcPr>
          <w:p w14:paraId="66D66AF2">
            <w:pPr>
              <w:spacing w:before="60" w:after="60" w:line="360" w:lineRule="auto"/>
              <w:jc w:val="left"/>
              <w:rPr>
                <w:rFonts w:ascii="仿宋" w:hAnsi="仿宋" w:eastAsia="仿宋"/>
                <w:szCs w:val="21"/>
              </w:rPr>
            </w:pPr>
          </w:p>
        </w:tc>
      </w:tr>
    </w:tbl>
    <w:p w14:paraId="6BFB34FD">
      <w:pPr>
        <w:spacing w:line="360" w:lineRule="auto"/>
        <w:jc w:val="left"/>
        <w:rPr>
          <w:rFonts w:ascii="仿宋" w:hAnsi="仿宋" w:eastAsia="仿宋"/>
          <w:szCs w:val="21"/>
        </w:rPr>
      </w:pPr>
      <w:r>
        <w:rPr>
          <w:rFonts w:ascii="仿宋" w:hAnsi="仿宋" w:eastAsia="仿宋"/>
          <w:szCs w:val="21"/>
        </w:rPr>
        <w:t>注：</w:t>
      </w:r>
      <w:r>
        <w:rPr>
          <w:rFonts w:hint="eastAsia" w:ascii="仿宋" w:hAnsi="仿宋" w:eastAsia="仿宋"/>
          <w:szCs w:val="21"/>
          <w:lang w:val="en-US" w:eastAsia="zh-CN"/>
        </w:rPr>
        <w:t>律师团队成员</w:t>
      </w:r>
      <w:r>
        <w:rPr>
          <w:rFonts w:ascii="仿宋" w:hAnsi="仿宋" w:eastAsia="仿宋"/>
          <w:szCs w:val="21"/>
        </w:rPr>
        <w:t>必须是本单位在册职工，且必须在本单位注册，需提供</w:t>
      </w:r>
      <w:r>
        <w:rPr>
          <w:rFonts w:hint="eastAsia" w:ascii="仿宋" w:hAnsi="仿宋" w:eastAsia="仿宋"/>
          <w:szCs w:val="21"/>
        </w:rPr>
        <w:t>专职法律执业证</w:t>
      </w:r>
      <w:r>
        <w:rPr>
          <w:rFonts w:ascii="仿宋" w:hAnsi="仿宋" w:eastAsia="仿宋"/>
          <w:szCs w:val="21"/>
        </w:rPr>
        <w:t>、身份证复印件。</w:t>
      </w:r>
    </w:p>
    <w:p w14:paraId="11648B9C">
      <w:pPr>
        <w:spacing w:line="360" w:lineRule="auto"/>
        <w:ind w:firstLine="360" w:firstLineChars="200"/>
        <w:jc w:val="left"/>
        <w:rPr>
          <w:rFonts w:ascii="仿宋" w:hAnsi="仿宋" w:eastAsia="仿宋"/>
          <w:sz w:val="18"/>
          <w:szCs w:val="18"/>
        </w:rPr>
      </w:pPr>
    </w:p>
    <w:p w14:paraId="48ACFF64">
      <w:pPr>
        <w:spacing w:line="360" w:lineRule="auto"/>
        <w:ind w:firstLine="360" w:firstLineChars="200"/>
        <w:jc w:val="left"/>
        <w:rPr>
          <w:rFonts w:ascii="仿宋" w:hAnsi="仿宋" w:eastAsia="仿宋"/>
          <w:sz w:val="18"/>
          <w:szCs w:val="18"/>
        </w:rPr>
      </w:pPr>
    </w:p>
    <w:p w14:paraId="48407EE8">
      <w:pPr>
        <w:spacing w:line="440" w:lineRule="exact"/>
        <w:ind w:firstLine="440" w:firstLineChars="200"/>
        <w:jc w:val="right"/>
        <w:rPr>
          <w:rFonts w:ascii="仿宋" w:hAnsi="仿宋" w:eastAsia="仿宋"/>
          <w:sz w:val="22"/>
        </w:rPr>
      </w:pPr>
      <w:r>
        <w:rPr>
          <w:rFonts w:ascii="仿宋" w:hAnsi="仿宋" w:eastAsia="仿宋"/>
          <w:sz w:val="22"/>
        </w:rPr>
        <w:t xml:space="preserve">                                         供应商：</w:t>
      </w:r>
      <w:r>
        <w:rPr>
          <w:rFonts w:ascii="仿宋" w:hAnsi="仿宋" w:eastAsia="仿宋"/>
          <w:sz w:val="22"/>
          <w:u w:val="single"/>
        </w:rPr>
        <w:t xml:space="preserve">                 </w:t>
      </w:r>
      <w:r>
        <w:rPr>
          <w:rFonts w:ascii="仿宋" w:hAnsi="仿宋" w:eastAsia="仿宋"/>
          <w:sz w:val="22"/>
        </w:rPr>
        <w:t>（盖单位章）</w:t>
      </w:r>
    </w:p>
    <w:p w14:paraId="6301DF73">
      <w:pPr>
        <w:spacing w:before="120" w:beforeLines="50" w:after="120" w:afterLines="50" w:line="440" w:lineRule="exact"/>
        <w:jc w:val="right"/>
        <w:rPr>
          <w:rFonts w:ascii="仿宋" w:hAnsi="仿宋" w:eastAsia="仿宋"/>
          <w:sz w:val="22"/>
        </w:rPr>
      </w:pPr>
      <w:r>
        <w:rPr>
          <w:rFonts w:ascii="仿宋" w:hAnsi="仿宋" w:eastAsia="仿宋"/>
          <w:sz w:val="22"/>
        </w:rPr>
        <w:t>法定代表人或其委托代理人：</w:t>
      </w:r>
      <w:r>
        <w:rPr>
          <w:rFonts w:ascii="仿宋" w:hAnsi="仿宋" w:eastAsia="仿宋"/>
          <w:sz w:val="22"/>
          <w:u w:val="single"/>
        </w:rPr>
        <w:t xml:space="preserve">           </w:t>
      </w:r>
      <w:r>
        <w:rPr>
          <w:rFonts w:ascii="仿宋" w:hAnsi="仿宋" w:eastAsia="仿宋"/>
          <w:sz w:val="22"/>
        </w:rPr>
        <w:t>（签字）</w:t>
      </w:r>
    </w:p>
    <w:p w14:paraId="1A8DA027">
      <w:pPr>
        <w:pStyle w:val="2"/>
        <w:rPr>
          <w:rFonts w:ascii="仿宋" w:hAnsi="仿宋" w:eastAsia="仿宋"/>
          <w:sz w:val="22"/>
        </w:rPr>
      </w:pPr>
    </w:p>
    <w:p w14:paraId="1FE644A1">
      <w:pPr>
        <w:pStyle w:val="2"/>
        <w:rPr>
          <w:rFonts w:ascii="仿宋" w:hAnsi="仿宋" w:eastAsia="仿宋"/>
          <w:sz w:val="22"/>
        </w:rPr>
      </w:pPr>
    </w:p>
    <w:p w14:paraId="11A80A3C">
      <w:pPr>
        <w:pStyle w:val="2"/>
        <w:rPr>
          <w:rFonts w:ascii="仿宋" w:hAnsi="仿宋" w:eastAsia="仿宋"/>
          <w:sz w:val="22"/>
        </w:rPr>
      </w:pPr>
    </w:p>
    <w:p w14:paraId="00A33602">
      <w:pPr>
        <w:pStyle w:val="2"/>
        <w:rPr>
          <w:rFonts w:ascii="仿宋" w:hAnsi="仿宋" w:eastAsia="仿宋"/>
          <w:sz w:val="22"/>
        </w:rPr>
      </w:pPr>
    </w:p>
    <w:p w14:paraId="0079CA13">
      <w:pPr>
        <w:pStyle w:val="2"/>
        <w:rPr>
          <w:rFonts w:ascii="仿宋" w:hAnsi="仿宋" w:eastAsia="仿宋"/>
          <w:sz w:val="22"/>
        </w:rPr>
      </w:pPr>
    </w:p>
    <w:p w14:paraId="16EA9965">
      <w:pPr>
        <w:pStyle w:val="2"/>
        <w:rPr>
          <w:rFonts w:ascii="仿宋" w:hAnsi="仿宋" w:eastAsia="仿宋"/>
          <w:sz w:val="22"/>
        </w:rPr>
      </w:pPr>
    </w:p>
    <w:p w14:paraId="7015E2D2">
      <w:pPr>
        <w:pStyle w:val="2"/>
        <w:rPr>
          <w:rFonts w:ascii="仿宋" w:hAnsi="仿宋" w:eastAsia="仿宋"/>
          <w:sz w:val="22"/>
        </w:rPr>
      </w:pPr>
    </w:p>
    <w:p w14:paraId="7F517F5B">
      <w:pPr>
        <w:pStyle w:val="2"/>
        <w:rPr>
          <w:rFonts w:ascii="仿宋" w:hAnsi="仿宋" w:eastAsia="仿宋"/>
          <w:sz w:val="22"/>
        </w:rPr>
      </w:pPr>
    </w:p>
    <w:p w14:paraId="6E991AB9">
      <w:pPr>
        <w:pStyle w:val="2"/>
        <w:rPr>
          <w:rFonts w:ascii="仿宋" w:hAnsi="仿宋" w:eastAsia="仿宋"/>
          <w:sz w:val="22"/>
        </w:rPr>
      </w:pPr>
    </w:p>
    <w:p w14:paraId="1639F48A">
      <w:pPr>
        <w:pStyle w:val="2"/>
        <w:rPr>
          <w:rFonts w:ascii="仿宋" w:hAnsi="仿宋" w:eastAsia="仿宋"/>
          <w:sz w:val="22"/>
        </w:rPr>
      </w:pPr>
    </w:p>
    <w:p w14:paraId="3F98D426">
      <w:pPr>
        <w:pStyle w:val="2"/>
        <w:rPr>
          <w:rFonts w:ascii="仿宋" w:hAnsi="仿宋" w:eastAsia="仿宋"/>
          <w:sz w:val="22"/>
        </w:rPr>
      </w:pPr>
    </w:p>
    <w:p w14:paraId="4F740B81">
      <w:pPr>
        <w:pStyle w:val="2"/>
        <w:rPr>
          <w:rFonts w:ascii="仿宋" w:hAnsi="仿宋" w:eastAsia="仿宋"/>
          <w:sz w:val="22"/>
        </w:rPr>
      </w:pPr>
    </w:p>
    <w:p w14:paraId="0A87BCD3">
      <w:pPr>
        <w:pStyle w:val="2"/>
        <w:rPr>
          <w:rFonts w:ascii="仿宋" w:hAnsi="仿宋" w:eastAsia="仿宋"/>
          <w:sz w:val="22"/>
        </w:rPr>
      </w:pPr>
    </w:p>
    <w:p w14:paraId="7CA58568">
      <w:pPr>
        <w:pStyle w:val="2"/>
        <w:rPr>
          <w:rFonts w:ascii="仿宋" w:hAnsi="仿宋" w:eastAsia="仿宋"/>
          <w:sz w:val="22"/>
        </w:rPr>
      </w:pPr>
    </w:p>
    <w:p w14:paraId="4F1FCBD2">
      <w:pPr>
        <w:pStyle w:val="2"/>
        <w:rPr>
          <w:rFonts w:ascii="仿宋" w:hAnsi="仿宋" w:eastAsia="仿宋"/>
          <w:sz w:val="22"/>
        </w:rPr>
      </w:pPr>
    </w:p>
    <w:p w14:paraId="1BCDBDA8">
      <w:pPr>
        <w:pStyle w:val="2"/>
        <w:rPr>
          <w:rFonts w:ascii="仿宋" w:hAnsi="仿宋" w:eastAsia="仿宋"/>
          <w:sz w:val="22"/>
        </w:rPr>
      </w:pPr>
    </w:p>
    <w:p w14:paraId="17DBCEBE">
      <w:pPr>
        <w:pStyle w:val="2"/>
        <w:rPr>
          <w:rFonts w:ascii="仿宋" w:hAnsi="仿宋" w:eastAsia="仿宋"/>
          <w:sz w:val="22"/>
        </w:rPr>
      </w:pPr>
    </w:p>
    <w:p w14:paraId="0CDB5787">
      <w:pPr>
        <w:pStyle w:val="2"/>
        <w:rPr>
          <w:rFonts w:ascii="仿宋" w:hAnsi="仿宋" w:eastAsia="仿宋"/>
          <w:sz w:val="22"/>
        </w:rPr>
      </w:pPr>
    </w:p>
    <w:p w14:paraId="494A7952">
      <w:pPr>
        <w:pStyle w:val="2"/>
        <w:rPr>
          <w:rFonts w:ascii="仿宋" w:hAnsi="仿宋" w:eastAsia="仿宋"/>
          <w:sz w:val="22"/>
        </w:rPr>
      </w:pPr>
    </w:p>
    <w:p w14:paraId="5793C438">
      <w:pPr>
        <w:pStyle w:val="2"/>
        <w:rPr>
          <w:rFonts w:ascii="仿宋" w:hAnsi="仿宋" w:eastAsia="仿宋"/>
          <w:sz w:val="22"/>
        </w:rPr>
      </w:pPr>
    </w:p>
    <w:p w14:paraId="2FBB517F">
      <w:pPr>
        <w:pStyle w:val="2"/>
        <w:rPr>
          <w:rFonts w:ascii="仿宋" w:hAnsi="仿宋" w:eastAsia="仿宋"/>
          <w:sz w:val="22"/>
        </w:rPr>
      </w:pPr>
    </w:p>
    <w:p w14:paraId="4925B67E">
      <w:pPr>
        <w:pStyle w:val="2"/>
        <w:rPr>
          <w:rFonts w:ascii="仿宋" w:hAnsi="仿宋" w:eastAsia="仿宋"/>
          <w:sz w:val="22"/>
        </w:rPr>
      </w:pPr>
    </w:p>
    <w:p w14:paraId="781161BB">
      <w:pPr>
        <w:pStyle w:val="2"/>
        <w:rPr>
          <w:rFonts w:ascii="仿宋" w:hAnsi="仿宋" w:eastAsia="仿宋"/>
          <w:sz w:val="22"/>
        </w:rPr>
      </w:pPr>
    </w:p>
    <w:p w14:paraId="4FC68665">
      <w:pPr>
        <w:pStyle w:val="2"/>
        <w:rPr>
          <w:rFonts w:ascii="仿宋" w:hAnsi="仿宋" w:eastAsia="仿宋"/>
          <w:sz w:val="22"/>
        </w:rPr>
      </w:pPr>
    </w:p>
    <w:p w14:paraId="558AF76E">
      <w:pPr>
        <w:pStyle w:val="2"/>
        <w:rPr>
          <w:rFonts w:ascii="仿宋" w:hAnsi="仿宋" w:eastAsia="仿宋"/>
          <w:sz w:val="22"/>
        </w:rPr>
      </w:pPr>
    </w:p>
    <w:p w14:paraId="6A21E405">
      <w:pPr>
        <w:pStyle w:val="2"/>
        <w:rPr>
          <w:rFonts w:ascii="仿宋" w:hAnsi="仿宋" w:eastAsia="仿宋"/>
          <w:sz w:val="22"/>
        </w:rPr>
      </w:pPr>
    </w:p>
    <w:p w14:paraId="0CEAEACF">
      <w:pPr>
        <w:pStyle w:val="5"/>
        <w:jc w:val="left"/>
        <w:rPr>
          <w:rFonts w:ascii="仿宋" w:hAnsi="仿宋" w:eastAsia="仿宋"/>
        </w:rPr>
      </w:pPr>
      <w:r>
        <w:rPr>
          <w:rFonts w:hint="eastAsia" w:ascii="仿宋" w:hAnsi="仿宋" w:eastAsia="仿宋"/>
          <w:lang w:val="en-US" w:eastAsia="zh-CN"/>
        </w:rPr>
        <w:t>4、</w:t>
      </w:r>
      <w:r>
        <w:rPr>
          <w:rFonts w:ascii="仿宋" w:hAnsi="仿宋" w:eastAsia="仿宋"/>
        </w:rPr>
        <w:t>履约信誉情况表</w:t>
      </w:r>
    </w:p>
    <w:tbl>
      <w:tblPr>
        <w:tblStyle w:val="31"/>
        <w:tblW w:w="90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8"/>
        <w:gridCol w:w="5528"/>
        <w:gridCol w:w="2551"/>
      </w:tblGrid>
      <w:tr w14:paraId="1E4E58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4" w:hRule="atLeast"/>
          <w:jc w:val="center"/>
        </w:trPr>
        <w:tc>
          <w:tcPr>
            <w:tcW w:w="988" w:type="dxa"/>
            <w:noWrap w:val="0"/>
            <w:vAlign w:val="center"/>
          </w:tcPr>
          <w:p w14:paraId="39D0E040">
            <w:pPr>
              <w:jc w:val="center"/>
              <w:rPr>
                <w:rFonts w:ascii="仿宋" w:hAnsi="仿宋" w:eastAsia="仿宋"/>
                <w:b/>
                <w:bCs/>
                <w:szCs w:val="21"/>
              </w:rPr>
            </w:pPr>
            <w:r>
              <w:rPr>
                <w:rFonts w:ascii="仿宋" w:hAnsi="仿宋" w:eastAsia="仿宋"/>
                <w:b/>
                <w:bCs/>
                <w:szCs w:val="21"/>
              </w:rPr>
              <w:t>序号</w:t>
            </w:r>
          </w:p>
        </w:tc>
        <w:tc>
          <w:tcPr>
            <w:tcW w:w="5528" w:type="dxa"/>
            <w:noWrap w:val="0"/>
            <w:tcMar>
              <w:top w:w="28" w:type="dxa"/>
              <w:left w:w="28" w:type="dxa"/>
              <w:bottom w:w="28" w:type="dxa"/>
              <w:right w:w="28" w:type="dxa"/>
            </w:tcMar>
            <w:vAlign w:val="center"/>
          </w:tcPr>
          <w:p w14:paraId="450EBAC2">
            <w:pPr>
              <w:jc w:val="center"/>
              <w:rPr>
                <w:rFonts w:ascii="仿宋" w:hAnsi="仿宋" w:eastAsia="仿宋"/>
                <w:b/>
                <w:bCs/>
                <w:szCs w:val="21"/>
              </w:rPr>
            </w:pPr>
            <w:r>
              <w:rPr>
                <w:rFonts w:ascii="仿宋" w:hAnsi="仿宋" w:eastAsia="仿宋"/>
                <w:b/>
                <w:bCs/>
                <w:szCs w:val="21"/>
              </w:rPr>
              <w:t>项    目</w:t>
            </w:r>
          </w:p>
        </w:tc>
        <w:tc>
          <w:tcPr>
            <w:tcW w:w="2551" w:type="dxa"/>
            <w:noWrap w:val="0"/>
            <w:vAlign w:val="center"/>
          </w:tcPr>
          <w:p w14:paraId="0828D9D6">
            <w:pPr>
              <w:jc w:val="center"/>
              <w:rPr>
                <w:rFonts w:ascii="仿宋" w:hAnsi="仿宋" w:eastAsia="仿宋"/>
                <w:b/>
                <w:bCs/>
                <w:szCs w:val="21"/>
              </w:rPr>
            </w:pPr>
            <w:r>
              <w:rPr>
                <w:rFonts w:ascii="仿宋" w:hAnsi="仿宋" w:eastAsia="仿宋"/>
                <w:b/>
                <w:bCs/>
                <w:szCs w:val="21"/>
              </w:rPr>
              <w:t>供应商情况说明</w:t>
            </w:r>
          </w:p>
        </w:tc>
      </w:tr>
      <w:tr w14:paraId="468957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988" w:type="dxa"/>
            <w:noWrap w:val="0"/>
            <w:vAlign w:val="center"/>
          </w:tcPr>
          <w:p w14:paraId="42837D79">
            <w:pPr>
              <w:ind w:right="105" w:rightChars="50"/>
              <w:jc w:val="center"/>
              <w:rPr>
                <w:rFonts w:hint="eastAsia" w:ascii="仿宋" w:hAnsi="仿宋" w:eastAsia="仿宋"/>
                <w:szCs w:val="21"/>
                <w:lang w:val="en-US" w:eastAsia="zh-CN"/>
              </w:rPr>
            </w:pPr>
            <w:r>
              <w:rPr>
                <w:rFonts w:hint="eastAsia" w:ascii="仿宋" w:hAnsi="仿宋" w:eastAsia="仿宋"/>
                <w:szCs w:val="21"/>
                <w:lang w:val="en-US" w:eastAsia="zh-CN"/>
              </w:rPr>
              <w:t>1</w:t>
            </w:r>
          </w:p>
        </w:tc>
        <w:tc>
          <w:tcPr>
            <w:tcW w:w="5528" w:type="dxa"/>
            <w:noWrap w:val="0"/>
            <w:tcMar>
              <w:top w:w="28" w:type="dxa"/>
              <w:left w:w="28" w:type="dxa"/>
              <w:bottom w:w="28" w:type="dxa"/>
              <w:right w:w="28" w:type="dxa"/>
            </w:tcMar>
            <w:vAlign w:val="center"/>
          </w:tcPr>
          <w:p w14:paraId="05F1AA02">
            <w:pPr>
              <w:ind w:right="105" w:rightChars="50" w:firstLine="420" w:firstLineChars="200"/>
              <w:jc w:val="left"/>
              <w:rPr>
                <w:rFonts w:ascii="仿宋" w:hAnsi="仿宋" w:eastAsia="仿宋"/>
                <w:szCs w:val="21"/>
              </w:rPr>
            </w:pPr>
            <w:r>
              <w:rPr>
                <w:rFonts w:ascii="仿宋" w:hAnsi="仿宋" w:eastAsia="仿宋"/>
              </w:rPr>
              <w:t>是否被责令停产停业、暂扣或者吊销许可证、暂扣或者吊销执照</w:t>
            </w:r>
          </w:p>
        </w:tc>
        <w:tc>
          <w:tcPr>
            <w:tcW w:w="2551" w:type="dxa"/>
            <w:noWrap w:val="0"/>
            <w:vAlign w:val="center"/>
          </w:tcPr>
          <w:p w14:paraId="4A025D92">
            <w:pPr>
              <w:ind w:right="105" w:rightChars="50"/>
              <w:jc w:val="left"/>
              <w:rPr>
                <w:rFonts w:ascii="仿宋" w:hAnsi="仿宋" w:eastAsia="仿宋"/>
                <w:szCs w:val="21"/>
              </w:rPr>
            </w:pPr>
          </w:p>
        </w:tc>
      </w:tr>
      <w:tr w14:paraId="7216B8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988" w:type="dxa"/>
            <w:noWrap w:val="0"/>
            <w:vAlign w:val="center"/>
          </w:tcPr>
          <w:p w14:paraId="75BDA2ED">
            <w:pPr>
              <w:ind w:right="105" w:rightChars="50"/>
              <w:jc w:val="center"/>
              <w:rPr>
                <w:rFonts w:hint="eastAsia" w:ascii="仿宋" w:hAnsi="仿宋" w:eastAsia="仿宋"/>
                <w:szCs w:val="21"/>
                <w:lang w:val="en-US" w:eastAsia="zh-CN"/>
              </w:rPr>
            </w:pPr>
            <w:r>
              <w:rPr>
                <w:rFonts w:hint="eastAsia" w:ascii="仿宋" w:hAnsi="仿宋" w:eastAsia="仿宋"/>
                <w:szCs w:val="21"/>
                <w:lang w:val="en-US" w:eastAsia="zh-CN"/>
              </w:rPr>
              <w:t>2</w:t>
            </w:r>
          </w:p>
        </w:tc>
        <w:tc>
          <w:tcPr>
            <w:tcW w:w="5528" w:type="dxa"/>
            <w:noWrap w:val="0"/>
            <w:tcMar>
              <w:top w:w="28" w:type="dxa"/>
              <w:left w:w="28" w:type="dxa"/>
              <w:bottom w:w="28" w:type="dxa"/>
              <w:right w:w="28" w:type="dxa"/>
            </w:tcMar>
            <w:vAlign w:val="center"/>
          </w:tcPr>
          <w:p w14:paraId="053A8BA7">
            <w:pPr>
              <w:ind w:right="105" w:rightChars="50" w:firstLine="420" w:firstLineChars="200"/>
              <w:jc w:val="left"/>
              <w:rPr>
                <w:rFonts w:ascii="仿宋" w:hAnsi="仿宋" w:eastAsia="仿宋"/>
                <w:szCs w:val="21"/>
              </w:rPr>
            </w:pPr>
            <w:r>
              <w:rPr>
                <w:rFonts w:ascii="仿宋" w:hAnsi="仿宋" w:eastAsia="仿宋"/>
              </w:rPr>
              <w:t>是否进入清算程序，或被宣告破产，或存在其他丧失履约能力的情形</w:t>
            </w:r>
          </w:p>
        </w:tc>
        <w:tc>
          <w:tcPr>
            <w:tcW w:w="2551" w:type="dxa"/>
            <w:noWrap w:val="0"/>
            <w:vAlign w:val="center"/>
          </w:tcPr>
          <w:p w14:paraId="11AE8B3C">
            <w:pPr>
              <w:ind w:right="105" w:rightChars="50"/>
              <w:jc w:val="left"/>
              <w:rPr>
                <w:rFonts w:ascii="仿宋" w:hAnsi="仿宋" w:eastAsia="仿宋"/>
                <w:szCs w:val="21"/>
              </w:rPr>
            </w:pPr>
          </w:p>
        </w:tc>
      </w:tr>
      <w:tr w14:paraId="3339DD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988" w:type="dxa"/>
            <w:noWrap w:val="0"/>
            <w:vAlign w:val="center"/>
          </w:tcPr>
          <w:p w14:paraId="62851F98">
            <w:pPr>
              <w:ind w:right="105" w:rightChars="50"/>
              <w:jc w:val="center"/>
              <w:rPr>
                <w:rFonts w:hint="eastAsia" w:ascii="仿宋" w:hAnsi="仿宋" w:eastAsia="仿宋"/>
                <w:szCs w:val="21"/>
                <w:lang w:val="en-US" w:eastAsia="zh-CN"/>
              </w:rPr>
            </w:pPr>
            <w:r>
              <w:rPr>
                <w:rFonts w:hint="eastAsia" w:ascii="仿宋" w:hAnsi="仿宋" w:eastAsia="仿宋"/>
                <w:szCs w:val="21"/>
                <w:lang w:val="en-US" w:eastAsia="zh-CN"/>
              </w:rPr>
              <w:t>3</w:t>
            </w:r>
          </w:p>
        </w:tc>
        <w:tc>
          <w:tcPr>
            <w:tcW w:w="5528" w:type="dxa"/>
            <w:noWrap w:val="0"/>
            <w:tcMar>
              <w:top w:w="28" w:type="dxa"/>
              <w:left w:w="28" w:type="dxa"/>
              <w:bottom w:w="28" w:type="dxa"/>
              <w:right w:w="28" w:type="dxa"/>
            </w:tcMar>
            <w:vAlign w:val="center"/>
          </w:tcPr>
          <w:p w14:paraId="1EB939A2">
            <w:pPr>
              <w:ind w:right="105" w:rightChars="50" w:firstLine="420" w:firstLineChars="200"/>
              <w:jc w:val="left"/>
              <w:rPr>
                <w:rFonts w:ascii="仿宋" w:hAnsi="仿宋" w:eastAsia="仿宋"/>
                <w:szCs w:val="21"/>
              </w:rPr>
            </w:pPr>
            <w:r>
              <w:rPr>
                <w:rFonts w:ascii="仿宋" w:hAnsi="仿宋" w:eastAsia="仿宋"/>
              </w:rPr>
              <w:t>在近</w:t>
            </w:r>
            <w:r>
              <w:rPr>
                <w:rFonts w:hint="eastAsia" w:ascii="仿宋" w:hAnsi="仿宋" w:eastAsia="仿宋"/>
                <w:lang w:val="en-US" w:eastAsia="zh-CN"/>
              </w:rPr>
              <w:t>两年</w:t>
            </w:r>
            <w:r>
              <w:rPr>
                <w:rFonts w:ascii="仿宋" w:hAnsi="仿宋" w:eastAsia="仿宋"/>
              </w:rPr>
              <w:t>内是否被律师事务所考核机关考核评定为“不合格”</w:t>
            </w:r>
          </w:p>
        </w:tc>
        <w:tc>
          <w:tcPr>
            <w:tcW w:w="2551" w:type="dxa"/>
            <w:noWrap w:val="0"/>
            <w:vAlign w:val="center"/>
          </w:tcPr>
          <w:p w14:paraId="4987F70F">
            <w:pPr>
              <w:ind w:right="105" w:rightChars="50"/>
              <w:jc w:val="left"/>
              <w:rPr>
                <w:rFonts w:ascii="仿宋" w:hAnsi="仿宋" w:eastAsia="仿宋"/>
                <w:szCs w:val="21"/>
              </w:rPr>
            </w:pPr>
          </w:p>
        </w:tc>
      </w:tr>
      <w:tr w14:paraId="12E538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988" w:type="dxa"/>
            <w:noWrap w:val="0"/>
            <w:vAlign w:val="center"/>
          </w:tcPr>
          <w:p w14:paraId="3C39A51A">
            <w:pPr>
              <w:ind w:right="105" w:rightChars="50"/>
              <w:jc w:val="center"/>
              <w:rPr>
                <w:rFonts w:hint="eastAsia" w:ascii="仿宋" w:hAnsi="仿宋" w:eastAsia="仿宋"/>
                <w:szCs w:val="21"/>
                <w:lang w:val="en-US" w:eastAsia="zh-CN"/>
              </w:rPr>
            </w:pPr>
            <w:r>
              <w:rPr>
                <w:rFonts w:hint="eastAsia" w:ascii="仿宋" w:hAnsi="仿宋" w:eastAsia="仿宋"/>
                <w:szCs w:val="21"/>
                <w:lang w:val="en-US" w:eastAsia="zh-CN"/>
              </w:rPr>
              <w:t>4</w:t>
            </w:r>
          </w:p>
        </w:tc>
        <w:tc>
          <w:tcPr>
            <w:tcW w:w="5528" w:type="dxa"/>
            <w:noWrap w:val="0"/>
            <w:tcMar>
              <w:top w:w="28" w:type="dxa"/>
              <w:left w:w="28" w:type="dxa"/>
              <w:bottom w:w="28" w:type="dxa"/>
              <w:right w:w="28" w:type="dxa"/>
            </w:tcMar>
            <w:vAlign w:val="center"/>
          </w:tcPr>
          <w:p w14:paraId="51BA3DFD">
            <w:pPr>
              <w:ind w:right="105" w:rightChars="50" w:firstLine="420" w:firstLineChars="200"/>
              <w:jc w:val="left"/>
              <w:rPr>
                <w:rFonts w:ascii="仿宋" w:hAnsi="仿宋" w:eastAsia="仿宋"/>
                <w:szCs w:val="21"/>
              </w:rPr>
            </w:pPr>
            <w:r>
              <w:rPr>
                <w:rFonts w:ascii="仿宋" w:hAnsi="仿宋" w:eastAsia="仿宋"/>
              </w:rPr>
              <w:t>在“中国执行信息公开网”网站（http://zxgk.court.gov.cn/）失信被执行人平台中是否被列入失信被执行人名单</w:t>
            </w:r>
          </w:p>
        </w:tc>
        <w:tc>
          <w:tcPr>
            <w:tcW w:w="2551" w:type="dxa"/>
            <w:noWrap w:val="0"/>
            <w:vAlign w:val="center"/>
          </w:tcPr>
          <w:p w14:paraId="1CDB591A">
            <w:pPr>
              <w:ind w:right="105" w:rightChars="50"/>
              <w:jc w:val="left"/>
              <w:rPr>
                <w:rFonts w:ascii="仿宋" w:hAnsi="仿宋" w:eastAsia="仿宋"/>
                <w:szCs w:val="21"/>
              </w:rPr>
            </w:pPr>
            <w:r>
              <w:rPr>
                <w:rFonts w:ascii="仿宋" w:hAnsi="仿宋" w:eastAsia="仿宋"/>
              </w:rPr>
              <w:t>附网站相关截图</w:t>
            </w:r>
          </w:p>
        </w:tc>
      </w:tr>
      <w:tr w14:paraId="41548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988" w:type="dxa"/>
            <w:noWrap w:val="0"/>
            <w:vAlign w:val="center"/>
          </w:tcPr>
          <w:p w14:paraId="0F4A489D">
            <w:pPr>
              <w:ind w:right="105" w:rightChars="50"/>
              <w:jc w:val="center"/>
              <w:rPr>
                <w:rFonts w:hint="eastAsia" w:ascii="仿宋" w:hAnsi="仿宋" w:eastAsia="仿宋"/>
                <w:szCs w:val="21"/>
                <w:lang w:val="en-US" w:eastAsia="zh-CN"/>
              </w:rPr>
            </w:pPr>
            <w:r>
              <w:rPr>
                <w:rFonts w:hint="eastAsia" w:ascii="仿宋" w:hAnsi="仿宋" w:eastAsia="仿宋"/>
                <w:szCs w:val="21"/>
                <w:lang w:val="en-US" w:eastAsia="zh-CN"/>
              </w:rPr>
              <w:t>5</w:t>
            </w:r>
          </w:p>
        </w:tc>
        <w:tc>
          <w:tcPr>
            <w:tcW w:w="5528" w:type="dxa"/>
            <w:noWrap w:val="0"/>
            <w:tcMar>
              <w:top w:w="28" w:type="dxa"/>
              <w:left w:w="28" w:type="dxa"/>
              <w:bottom w:w="28" w:type="dxa"/>
              <w:right w:w="28" w:type="dxa"/>
            </w:tcMar>
            <w:vAlign w:val="center"/>
          </w:tcPr>
          <w:p w14:paraId="00C95986">
            <w:pPr>
              <w:ind w:right="105" w:rightChars="50" w:firstLine="420" w:firstLineChars="200"/>
              <w:jc w:val="left"/>
              <w:rPr>
                <w:rFonts w:ascii="仿宋" w:hAnsi="仿宋" w:eastAsia="仿宋"/>
                <w:szCs w:val="21"/>
              </w:rPr>
            </w:pPr>
            <w:r>
              <w:rPr>
                <w:rFonts w:ascii="仿宋" w:hAnsi="仿宋" w:eastAsia="仿宋"/>
              </w:rPr>
              <w:t>供应商及其法定代表人、委托代理人（如有）、拟委任的项目负责人在近</w:t>
            </w:r>
            <w:r>
              <w:rPr>
                <w:rFonts w:hint="eastAsia" w:ascii="仿宋" w:hAnsi="仿宋" w:eastAsia="仿宋"/>
                <w:lang w:val="en-US" w:eastAsia="zh-CN"/>
              </w:rPr>
              <w:t>两年</w:t>
            </w:r>
            <w:r>
              <w:rPr>
                <w:rFonts w:ascii="仿宋" w:hAnsi="仿宋" w:eastAsia="仿宋"/>
              </w:rPr>
              <w:t>内是否存在行贿犯罪行为</w:t>
            </w:r>
          </w:p>
        </w:tc>
        <w:tc>
          <w:tcPr>
            <w:tcW w:w="2551" w:type="dxa"/>
            <w:noWrap w:val="0"/>
            <w:vAlign w:val="center"/>
          </w:tcPr>
          <w:p w14:paraId="23B9A5C8">
            <w:pPr>
              <w:ind w:right="105" w:rightChars="50"/>
              <w:jc w:val="left"/>
              <w:rPr>
                <w:rFonts w:ascii="仿宋" w:hAnsi="仿宋" w:eastAsia="仿宋"/>
                <w:szCs w:val="21"/>
              </w:rPr>
            </w:pPr>
          </w:p>
        </w:tc>
      </w:tr>
    </w:tbl>
    <w:p w14:paraId="10DC1A07">
      <w:pPr>
        <w:spacing w:line="360" w:lineRule="exact"/>
        <w:ind w:firstLine="210" w:firstLineChars="100"/>
        <w:jc w:val="left"/>
        <w:rPr>
          <w:rFonts w:ascii="仿宋" w:hAnsi="仿宋" w:eastAsia="仿宋"/>
          <w:szCs w:val="22"/>
        </w:rPr>
      </w:pPr>
      <w:r>
        <w:rPr>
          <w:rFonts w:ascii="仿宋" w:hAnsi="仿宋" w:eastAsia="仿宋"/>
          <w:szCs w:val="22"/>
        </w:rPr>
        <w:t>注：1. 供应商应按照“采购公告”和“供应商须知”的规定，逐条说明其信誉情况。</w:t>
      </w:r>
    </w:p>
    <w:p w14:paraId="1A3874AB">
      <w:pPr>
        <w:numPr>
          <w:ilvl w:val="0"/>
          <w:numId w:val="2"/>
        </w:numPr>
        <w:spacing w:line="360" w:lineRule="exact"/>
        <w:ind w:left="210" w:leftChars="100" w:firstLine="420" w:firstLineChars="200"/>
        <w:jc w:val="left"/>
        <w:rPr>
          <w:rFonts w:ascii="仿宋" w:hAnsi="仿宋" w:eastAsia="仿宋"/>
          <w:szCs w:val="22"/>
        </w:rPr>
      </w:pPr>
      <w:r>
        <w:rPr>
          <w:rFonts w:ascii="仿宋" w:hAnsi="仿宋" w:eastAsia="仿宋"/>
          <w:szCs w:val="22"/>
        </w:rPr>
        <w:t>供应商</w:t>
      </w:r>
      <w:r>
        <w:rPr>
          <w:rFonts w:ascii="仿宋" w:hAnsi="仿宋" w:eastAsia="仿宋"/>
          <w:b/>
          <w:szCs w:val="22"/>
        </w:rPr>
        <w:t>应附律师事务所年度检查考核记录、在“中国执行信息公开网”网站中未被列入失信被执行人名单的网页截图复印件</w:t>
      </w:r>
      <w:r>
        <w:rPr>
          <w:rFonts w:ascii="仿宋" w:hAnsi="仿宋" w:eastAsia="仿宋"/>
          <w:szCs w:val="22"/>
        </w:rPr>
        <w:t>。</w:t>
      </w:r>
    </w:p>
    <w:p w14:paraId="43887A34">
      <w:pPr>
        <w:spacing w:line="440" w:lineRule="exact"/>
        <w:ind w:firstLine="440" w:firstLineChars="200"/>
        <w:jc w:val="left"/>
        <w:rPr>
          <w:rFonts w:ascii="仿宋" w:hAnsi="仿宋" w:eastAsia="仿宋"/>
          <w:sz w:val="22"/>
        </w:rPr>
      </w:pPr>
    </w:p>
    <w:p w14:paraId="58AAA548">
      <w:pPr>
        <w:spacing w:line="440" w:lineRule="exact"/>
        <w:ind w:firstLine="4180" w:firstLineChars="1900"/>
        <w:jc w:val="left"/>
        <w:rPr>
          <w:rFonts w:ascii="仿宋" w:hAnsi="仿宋" w:eastAsia="仿宋"/>
          <w:sz w:val="22"/>
        </w:rPr>
      </w:pPr>
    </w:p>
    <w:p w14:paraId="120BA4E1">
      <w:pPr>
        <w:spacing w:line="440" w:lineRule="exact"/>
        <w:ind w:firstLine="4180" w:firstLineChars="1900"/>
        <w:jc w:val="left"/>
        <w:rPr>
          <w:rFonts w:ascii="仿宋" w:hAnsi="仿宋" w:eastAsia="仿宋"/>
          <w:sz w:val="22"/>
        </w:rPr>
      </w:pPr>
      <w:r>
        <w:rPr>
          <w:rFonts w:ascii="仿宋" w:hAnsi="仿宋" w:eastAsia="仿宋"/>
          <w:sz w:val="22"/>
        </w:rPr>
        <w:t>供应商：</w:t>
      </w:r>
      <w:r>
        <w:rPr>
          <w:rFonts w:ascii="仿宋" w:hAnsi="仿宋" w:eastAsia="仿宋"/>
          <w:sz w:val="22"/>
          <w:u w:val="single"/>
        </w:rPr>
        <w:t xml:space="preserve">                 </w:t>
      </w:r>
      <w:r>
        <w:rPr>
          <w:rFonts w:ascii="仿宋" w:hAnsi="仿宋" w:eastAsia="仿宋"/>
          <w:sz w:val="22"/>
        </w:rPr>
        <w:t>（盖单位公章）</w:t>
      </w:r>
    </w:p>
    <w:p w14:paraId="5A481F0C">
      <w:pPr>
        <w:pStyle w:val="2"/>
        <w:jc w:val="left"/>
        <w:rPr>
          <w:rFonts w:ascii="仿宋" w:hAnsi="仿宋" w:eastAsia="仿宋"/>
        </w:rPr>
      </w:pPr>
    </w:p>
    <w:p w14:paraId="3F256047">
      <w:pPr>
        <w:pStyle w:val="2"/>
        <w:jc w:val="left"/>
        <w:rPr>
          <w:rFonts w:ascii="仿宋" w:hAnsi="仿宋" w:eastAsia="仿宋"/>
          <w:sz w:val="22"/>
        </w:rPr>
        <w:sectPr>
          <w:pgSz w:w="11907" w:h="16840"/>
          <w:pgMar w:top="1701" w:right="1134" w:bottom="1474" w:left="1474" w:header="1077" w:footer="1134" w:gutter="0"/>
          <w:cols w:space="720" w:num="1"/>
          <w:docGrid w:linePitch="312" w:charSpace="0"/>
        </w:sectPr>
      </w:pPr>
      <w:r>
        <w:rPr>
          <w:rFonts w:ascii="仿宋" w:hAnsi="仿宋" w:eastAsia="仿宋"/>
          <w:sz w:val="22"/>
          <w:szCs w:val="24"/>
        </w:rPr>
        <w:t xml:space="preserve">                                    法定代表人或其委托代理人：</w:t>
      </w:r>
      <w:r>
        <w:rPr>
          <w:rFonts w:ascii="仿宋" w:hAnsi="仿宋" w:eastAsia="仿宋"/>
          <w:sz w:val="22"/>
          <w:szCs w:val="24"/>
          <w:u w:val="single"/>
        </w:rPr>
        <w:t xml:space="preserve">           </w:t>
      </w:r>
      <w:r>
        <w:rPr>
          <w:rFonts w:ascii="仿宋" w:hAnsi="仿宋" w:eastAsia="仿宋"/>
          <w:sz w:val="22"/>
          <w:szCs w:val="24"/>
        </w:rPr>
        <w:t>（签字）</w:t>
      </w:r>
    </w:p>
    <w:p w14:paraId="6530D018">
      <w:pPr>
        <w:pStyle w:val="4"/>
        <w:rPr>
          <w:rFonts w:ascii="仿宋" w:hAnsi="仿宋" w:eastAsia="仿宋"/>
        </w:rPr>
      </w:pPr>
      <w:r>
        <w:rPr>
          <w:rFonts w:ascii="仿宋" w:hAnsi="仿宋" w:eastAsia="仿宋"/>
        </w:rPr>
        <w:t>（</w:t>
      </w:r>
      <w:r>
        <w:rPr>
          <w:rFonts w:hint="eastAsia" w:ascii="仿宋" w:hAnsi="仿宋" w:eastAsia="仿宋"/>
          <w:lang w:val="en-US" w:eastAsia="zh-CN"/>
        </w:rPr>
        <w:t>五</w:t>
      </w:r>
      <w:r>
        <w:rPr>
          <w:rFonts w:ascii="仿宋" w:hAnsi="仿宋" w:eastAsia="仿宋"/>
        </w:rPr>
        <w:t>）</w:t>
      </w:r>
      <w:r>
        <w:rPr>
          <w:rFonts w:hint="eastAsia" w:ascii="仿宋" w:hAnsi="仿宋" w:eastAsia="仿宋"/>
          <w:lang w:val="en-US" w:eastAsia="zh-CN"/>
        </w:rPr>
        <w:t>评审</w:t>
      </w:r>
      <w:r>
        <w:rPr>
          <w:rFonts w:ascii="仿宋" w:hAnsi="仿宋" w:eastAsia="仿宋"/>
        </w:rPr>
        <w:t>资料</w:t>
      </w:r>
    </w:p>
    <w:p w14:paraId="63824505">
      <w:pPr>
        <w:pStyle w:val="5"/>
        <w:jc w:val="left"/>
        <w:rPr>
          <w:rFonts w:hint="default" w:ascii="仿宋" w:hAnsi="仿宋" w:eastAsia="仿宋"/>
          <w:lang w:val="en-US" w:eastAsia="zh-CN"/>
        </w:rPr>
      </w:pPr>
      <w:r>
        <w:rPr>
          <w:rFonts w:hint="eastAsia" w:ascii="仿宋" w:hAnsi="仿宋" w:eastAsia="仿宋"/>
          <w:lang w:val="en-US" w:eastAsia="zh-CN"/>
        </w:rPr>
        <w:t>1、律所所获荣誉情况表</w:t>
      </w:r>
    </w:p>
    <w:tbl>
      <w:tblPr>
        <w:tblStyle w:val="3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left w:w="108" w:type="dxa"/>
          <w:right w:w="108" w:type="dxa"/>
        </w:tblCellMar>
      </w:tblPr>
      <w:tblGrid>
        <w:gridCol w:w="885"/>
        <w:gridCol w:w="1833"/>
        <w:gridCol w:w="2013"/>
        <w:gridCol w:w="2781"/>
        <w:gridCol w:w="2003"/>
      </w:tblGrid>
      <w:tr w14:paraId="67BEC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885" w:type="dxa"/>
            <w:noWrap w:val="0"/>
            <w:vAlign w:val="top"/>
          </w:tcPr>
          <w:p w14:paraId="73F78976">
            <w:pPr>
              <w:pStyle w:val="5"/>
              <w:jc w:val="left"/>
              <w:rPr>
                <w:rFonts w:hint="default" w:ascii="仿宋" w:hAnsi="仿宋" w:eastAsia="仿宋"/>
                <w:vertAlign w:val="baseline"/>
                <w:lang w:val="en-US" w:eastAsia="zh-CN"/>
              </w:rPr>
            </w:pPr>
            <w:r>
              <w:rPr>
                <w:rFonts w:hint="eastAsia" w:ascii="仿宋" w:hAnsi="仿宋" w:eastAsia="仿宋"/>
                <w:vertAlign w:val="baseline"/>
                <w:lang w:val="en-US" w:eastAsia="zh-CN"/>
              </w:rPr>
              <w:t>序号</w:t>
            </w:r>
          </w:p>
        </w:tc>
        <w:tc>
          <w:tcPr>
            <w:tcW w:w="1833" w:type="dxa"/>
            <w:noWrap w:val="0"/>
            <w:vAlign w:val="top"/>
          </w:tcPr>
          <w:p w14:paraId="01D13A51">
            <w:pPr>
              <w:pStyle w:val="5"/>
              <w:jc w:val="left"/>
              <w:rPr>
                <w:rFonts w:hint="default" w:ascii="仿宋" w:hAnsi="仿宋" w:eastAsia="仿宋"/>
                <w:vertAlign w:val="baseline"/>
                <w:lang w:val="en-US" w:eastAsia="zh-CN"/>
              </w:rPr>
            </w:pPr>
            <w:r>
              <w:rPr>
                <w:rFonts w:hint="eastAsia" w:ascii="仿宋" w:hAnsi="仿宋" w:eastAsia="仿宋"/>
                <w:vertAlign w:val="baseline"/>
                <w:lang w:val="en-US" w:eastAsia="zh-CN"/>
              </w:rPr>
              <w:t>荣誉名称</w:t>
            </w:r>
          </w:p>
        </w:tc>
        <w:tc>
          <w:tcPr>
            <w:tcW w:w="2013" w:type="dxa"/>
            <w:noWrap w:val="0"/>
            <w:vAlign w:val="top"/>
          </w:tcPr>
          <w:p w14:paraId="691988AC">
            <w:pPr>
              <w:pStyle w:val="5"/>
              <w:jc w:val="left"/>
              <w:rPr>
                <w:rFonts w:hint="default" w:ascii="仿宋" w:hAnsi="仿宋" w:eastAsia="仿宋"/>
                <w:vertAlign w:val="baseline"/>
                <w:lang w:val="en-US" w:eastAsia="zh-CN"/>
              </w:rPr>
            </w:pPr>
            <w:r>
              <w:rPr>
                <w:rFonts w:hint="eastAsia" w:ascii="仿宋" w:hAnsi="仿宋" w:eastAsia="仿宋"/>
                <w:vertAlign w:val="baseline"/>
                <w:lang w:val="en-US" w:eastAsia="zh-CN"/>
              </w:rPr>
              <w:t>颁发单位</w:t>
            </w:r>
          </w:p>
        </w:tc>
        <w:tc>
          <w:tcPr>
            <w:tcW w:w="2781" w:type="dxa"/>
            <w:noWrap w:val="0"/>
            <w:vAlign w:val="top"/>
          </w:tcPr>
          <w:p w14:paraId="66FE3F58">
            <w:pPr>
              <w:pStyle w:val="5"/>
              <w:jc w:val="left"/>
              <w:rPr>
                <w:rFonts w:hint="default"/>
                <w:lang w:val="en-US" w:eastAsia="zh-CN"/>
              </w:rPr>
            </w:pPr>
            <w:r>
              <w:rPr>
                <w:rFonts w:hint="eastAsia" w:ascii="仿宋" w:hAnsi="仿宋" w:eastAsia="仿宋"/>
                <w:b/>
                <w:bCs/>
                <w:vertAlign w:val="baseline"/>
                <w:lang w:val="en-US" w:eastAsia="zh-CN"/>
              </w:rPr>
              <w:t>获奖主体</w:t>
            </w:r>
          </w:p>
        </w:tc>
        <w:tc>
          <w:tcPr>
            <w:tcW w:w="2003" w:type="dxa"/>
            <w:noWrap w:val="0"/>
            <w:vAlign w:val="top"/>
          </w:tcPr>
          <w:p w14:paraId="183199E9">
            <w:pPr>
              <w:pStyle w:val="5"/>
              <w:jc w:val="left"/>
              <w:rPr>
                <w:rFonts w:ascii="仿宋" w:hAnsi="仿宋" w:eastAsia="仿宋"/>
                <w:vertAlign w:val="baseline"/>
              </w:rPr>
            </w:pPr>
            <w:r>
              <w:rPr>
                <w:rFonts w:hint="eastAsia" w:ascii="仿宋" w:hAnsi="仿宋" w:eastAsia="仿宋"/>
                <w:vertAlign w:val="baseline"/>
                <w:lang w:val="en-US" w:eastAsia="zh-CN"/>
              </w:rPr>
              <w:t>荣誉级别</w:t>
            </w:r>
          </w:p>
        </w:tc>
      </w:tr>
      <w:tr w14:paraId="5220CC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885" w:type="dxa"/>
            <w:noWrap w:val="0"/>
            <w:vAlign w:val="top"/>
          </w:tcPr>
          <w:p w14:paraId="252D7240">
            <w:pPr>
              <w:pStyle w:val="5"/>
              <w:jc w:val="left"/>
              <w:rPr>
                <w:rFonts w:hint="default" w:ascii="仿宋" w:hAnsi="仿宋" w:eastAsia="仿宋"/>
                <w:vertAlign w:val="baseline"/>
                <w:lang w:val="en-US" w:eastAsia="zh-CN"/>
              </w:rPr>
            </w:pPr>
          </w:p>
        </w:tc>
        <w:tc>
          <w:tcPr>
            <w:tcW w:w="1833" w:type="dxa"/>
            <w:noWrap w:val="0"/>
            <w:vAlign w:val="top"/>
          </w:tcPr>
          <w:p w14:paraId="4F263B7A">
            <w:pPr>
              <w:pStyle w:val="5"/>
              <w:jc w:val="left"/>
              <w:rPr>
                <w:rFonts w:ascii="仿宋" w:hAnsi="仿宋" w:eastAsia="仿宋"/>
                <w:vertAlign w:val="baseline"/>
              </w:rPr>
            </w:pPr>
          </w:p>
        </w:tc>
        <w:tc>
          <w:tcPr>
            <w:tcW w:w="2013" w:type="dxa"/>
            <w:noWrap w:val="0"/>
            <w:vAlign w:val="top"/>
          </w:tcPr>
          <w:p w14:paraId="6759891D">
            <w:pPr>
              <w:pStyle w:val="5"/>
              <w:jc w:val="left"/>
              <w:rPr>
                <w:rFonts w:ascii="仿宋" w:hAnsi="仿宋" w:eastAsia="仿宋"/>
                <w:vertAlign w:val="baseline"/>
              </w:rPr>
            </w:pPr>
          </w:p>
        </w:tc>
        <w:tc>
          <w:tcPr>
            <w:tcW w:w="2781" w:type="dxa"/>
            <w:noWrap w:val="0"/>
            <w:vAlign w:val="top"/>
          </w:tcPr>
          <w:p w14:paraId="4425E8C6">
            <w:pPr>
              <w:pStyle w:val="5"/>
              <w:jc w:val="left"/>
              <w:rPr>
                <w:rFonts w:hint="eastAsia" w:ascii="仿宋" w:hAnsi="仿宋" w:eastAsia="仿宋"/>
                <w:vertAlign w:val="baseline"/>
                <w:lang w:val="en-US" w:eastAsia="zh-CN"/>
              </w:rPr>
            </w:pPr>
            <w:r>
              <w:rPr>
                <w:rFonts w:hint="eastAsia" w:ascii="仿宋" w:hAnsi="仿宋" w:eastAsia="仿宋"/>
                <w:vertAlign w:val="baseline"/>
                <w:lang w:val="en-US" w:eastAsia="zh-CN"/>
              </w:rPr>
              <w:t>单位</w:t>
            </w:r>
          </w:p>
        </w:tc>
        <w:tc>
          <w:tcPr>
            <w:tcW w:w="2003" w:type="dxa"/>
            <w:noWrap w:val="0"/>
            <w:vAlign w:val="top"/>
          </w:tcPr>
          <w:p w14:paraId="0448E6C1">
            <w:pPr>
              <w:pStyle w:val="5"/>
              <w:jc w:val="left"/>
              <w:rPr>
                <w:rFonts w:ascii="仿宋" w:hAnsi="仿宋" w:eastAsia="仿宋"/>
                <w:vertAlign w:val="baseline"/>
              </w:rPr>
            </w:pPr>
            <w:r>
              <w:rPr>
                <w:rFonts w:hint="eastAsia" w:ascii="仿宋" w:hAnsi="仿宋" w:eastAsia="仿宋"/>
                <w:vertAlign w:val="baseline"/>
                <w:lang w:val="en-US" w:eastAsia="zh-CN"/>
              </w:rPr>
              <w:t>国家级荣誉</w:t>
            </w:r>
          </w:p>
        </w:tc>
      </w:tr>
      <w:tr w14:paraId="352037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885" w:type="dxa"/>
            <w:noWrap w:val="0"/>
            <w:vAlign w:val="top"/>
          </w:tcPr>
          <w:p w14:paraId="5B10C847">
            <w:pPr>
              <w:pStyle w:val="5"/>
              <w:jc w:val="left"/>
              <w:rPr>
                <w:rFonts w:hint="default" w:ascii="仿宋" w:hAnsi="仿宋" w:eastAsia="仿宋"/>
                <w:vertAlign w:val="baseline"/>
                <w:lang w:val="en-US" w:eastAsia="zh-CN"/>
              </w:rPr>
            </w:pPr>
          </w:p>
        </w:tc>
        <w:tc>
          <w:tcPr>
            <w:tcW w:w="1833" w:type="dxa"/>
            <w:noWrap w:val="0"/>
            <w:vAlign w:val="top"/>
          </w:tcPr>
          <w:p w14:paraId="5834E757">
            <w:pPr>
              <w:pStyle w:val="5"/>
              <w:jc w:val="left"/>
              <w:rPr>
                <w:rFonts w:ascii="仿宋" w:hAnsi="仿宋" w:eastAsia="仿宋"/>
                <w:vertAlign w:val="baseline"/>
              </w:rPr>
            </w:pPr>
          </w:p>
        </w:tc>
        <w:tc>
          <w:tcPr>
            <w:tcW w:w="2013" w:type="dxa"/>
            <w:noWrap w:val="0"/>
            <w:vAlign w:val="top"/>
          </w:tcPr>
          <w:p w14:paraId="0E9F6A00">
            <w:pPr>
              <w:pStyle w:val="5"/>
              <w:jc w:val="left"/>
              <w:rPr>
                <w:rFonts w:ascii="仿宋" w:hAnsi="仿宋" w:eastAsia="仿宋"/>
                <w:vertAlign w:val="baseline"/>
              </w:rPr>
            </w:pPr>
          </w:p>
        </w:tc>
        <w:tc>
          <w:tcPr>
            <w:tcW w:w="2781" w:type="dxa"/>
            <w:noWrap w:val="0"/>
            <w:vAlign w:val="top"/>
          </w:tcPr>
          <w:p w14:paraId="5704468F">
            <w:pPr>
              <w:pStyle w:val="5"/>
              <w:jc w:val="left"/>
              <w:rPr>
                <w:rFonts w:hint="eastAsia" w:ascii="仿宋" w:hAnsi="仿宋" w:eastAsia="仿宋"/>
                <w:vertAlign w:val="baseline"/>
                <w:lang w:val="en-US" w:eastAsia="zh-CN"/>
              </w:rPr>
            </w:pPr>
            <w:r>
              <w:rPr>
                <w:rFonts w:hint="eastAsia" w:ascii="仿宋" w:hAnsi="仿宋" w:eastAsia="仿宋"/>
                <w:vertAlign w:val="baseline"/>
                <w:lang w:val="en-US" w:eastAsia="zh-CN"/>
              </w:rPr>
              <w:t>个人（姓名）</w:t>
            </w:r>
          </w:p>
        </w:tc>
        <w:tc>
          <w:tcPr>
            <w:tcW w:w="2003" w:type="dxa"/>
            <w:noWrap w:val="0"/>
            <w:vAlign w:val="top"/>
          </w:tcPr>
          <w:p w14:paraId="3CAD71E4">
            <w:pPr>
              <w:pStyle w:val="5"/>
              <w:jc w:val="left"/>
              <w:rPr>
                <w:rFonts w:ascii="仿宋" w:hAnsi="仿宋" w:eastAsia="仿宋"/>
                <w:vertAlign w:val="baseline"/>
              </w:rPr>
            </w:pPr>
            <w:r>
              <w:rPr>
                <w:rFonts w:hint="eastAsia" w:ascii="仿宋" w:hAnsi="仿宋" w:eastAsia="仿宋"/>
                <w:vertAlign w:val="baseline"/>
                <w:lang w:val="en-US" w:eastAsia="zh-CN"/>
              </w:rPr>
              <w:t>省级荣誉</w:t>
            </w:r>
          </w:p>
        </w:tc>
      </w:tr>
      <w:tr w14:paraId="26657A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885" w:type="dxa"/>
            <w:noWrap w:val="0"/>
            <w:vAlign w:val="top"/>
          </w:tcPr>
          <w:p w14:paraId="08959CD5">
            <w:pPr>
              <w:pStyle w:val="5"/>
              <w:jc w:val="left"/>
              <w:rPr>
                <w:rFonts w:ascii="仿宋" w:hAnsi="仿宋" w:eastAsia="仿宋"/>
                <w:vertAlign w:val="baseline"/>
              </w:rPr>
            </w:pPr>
          </w:p>
        </w:tc>
        <w:tc>
          <w:tcPr>
            <w:tcW w:w="1833" w:type="dxa"/>
            <w:noWrap w:val="0"/>
            <w:vAlign w:val="top"/>
          </w:tcPr>
          <w:p w14:paraId="32B934A5">
            <w:pPr>
              <w:pStyle w:val="5"/>
              <w:jc w:val="left"/>
              <w:rPr>
                <w:rFonts w:ascii="仿宋" w:hAnsi="仿宋" w:eastAsia="仿宋"/>
                <w:vertAlign w:val="baseline"/>
              </w:rPr>
            </w:pPr>
          </w:p>
        </w:tc>
        <w:tc>
          <w:tcPr>
            <w:tcW w:w="2013" w:type="dxa"/>
            <w:noWrap w:val="0"/>
            <w:vAlign w:val="top"/>
          </w:tcPr>
          <w:p w14:paraId="531CFF90">
            <w:pPr>
              <w:pStyle w:val="5"/>
              <w:jc w:val="left"/>
              <w:rPr>
                <w:rFonts w:ascii="仿宋" w:hAnsi="仿宋" w:eastAsia="仿宋"/>
                <w:vertAlign w:val="baseline"/>
              </w:rPr>
            </w:pPr>
          </w:p>
        </w:tc>
        <w:tc>
          <w:tcPr>
            <w:tcW w:w="2781" w:type="dxa"/>
            <w:noWrap w:val="0"/>
            <w:vAlign w:val="top"/>
          </w:tcPr>
          <w:p w14:paraId="096EFF42">
            <w:pPr>
              <w:pStyle w:val="5"/>
              <w:jc w:val="left"/>
              <w:rPr>
                <w:rFonts w:ascii="仿宋" w:hAnsi="仿宋" w:eastAsia="仿宋"/>
                <w:vertAlign w:val="baseline"/>
              </w:rPr>
            </w:pPr>
          </w:p>
        </w:tc>
        <w:tc>
          <w:tcPr>
            <w:tcW w:w="2003" w:type="dxa"/>
            <w:noWrap w:val="0"/>
            <w:vAlign w:val="top"/>
          </w:tcPr>
          <w:p w14:paraId="08DB8A55">
            <w:pPr>
              <w:pStyle w:val="5"/>
              <w:jc w:val="left"/>
              <w:rPr>
                <w:rFonts w:ascii="仿宋" w:hAnsi="仿宋" w:eastAsia="仿宋"/>
                <w:vertAlign w:val="baseline"/>
              </w:rPr>
            </w:pPr>
          </w:p>
        </w:tc>
      </w:tr>
      <w:tr w14:paraId="7AF47F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885" w:type="dxa"/>
            <w:noWrap w:val="0"/>
            <w:vAlign w:val="top"/>
          </w:tcPr>
          <w:p w14:paraId="7AE25976">
            <w:pPr>
              <w:pStyle w:val="5"/>
              <w:jc w:val="left"/>
              <w:rPr>
                <w:rFonts w:ascii="仿宋" w:hAnsi="仿宋" w:eastAsia="仿宋"/>
                <w:vertAlign w:val="baseline"/>
              </w:rPr>
            </w:pPr>
          </w:p>
        </w:tc>
        <w:tc>
          <w:tcPr>
            <w:tcW w:w="1833" w:type="dxa"/>
            <w:noWrap w:val="0"/>
            <w:vAlign w:val="top"/>
          </w:tcPr>
          <w:p w14:paraId="6EE23CF5">
            <w:pPr>
              <w:pStyle w:val="5"/>
              <w:jc w:val="left"/>
              <w:rPr>
                <w:rFonts w:ascii="仿宋" w:hAnsi="仿宋" w:eastAsia="仿宋"/>
                <w:vertAlign w:val="baseline"/>
              </w:rPr>
            </w:pPr>
          </w:p>
        </w:tc>
        <w:tc>
          <w:tcPr>
            <w:tcW w:w="2013" w:type="dxa"/>
            <w:noWrap w:val="0"/>
            <w:vAlign w:val="top"/>
          </w:tcPr>
          <w:p w14:paraId="4228EEA3">
            <w:pPr>
              <w:pStyle w:val="5"/>
              <w:jc w:val="left"/>
              <w:rPr>
                <w:rFonts w:ascii="仿宋" w:hAnsi="仿宋" w:eastAsia="仿宋"/>
                <w:vertAlign w:val="baseline"/>
              </w:rPr>
            </w:pPr>
          </w:p>
        </w:tc>
        <w:tc>
          <w:tcPr>
            <w:tcW w:w="2781" w:type="dxa"/>
            <w:noWrap w:val="0"/>
            <w:vAlign w:val="top"/>
          </w:tcPr>
          <w:p w14:paraId="5919FD86">
            <w:pPr>
              <w:pStyle w:val="5"/>
              <w:jc w:val="left"/>
              <w:rPr>
                <w:rFonts w:ascii="仿宋" w:hAnsi="仿宋" w:eastAsia="仿宋"/>
                <w:vertAlign w:val="baseline"/>
              </w:rPr>
            </w:pPr>
          </w:p>
        </w:tc>
        <w:tc>
          <w:tcPr>
            <w:tcW w:w="2003" w:type="dxa"/>
            <w:noWrap w:val="0"/>
            <w:vAlign w:val="top"/>
          </w:tcPr>
          <w:p w14:paraId="62D5CE31">
            <w:pPr>
              <w:pStyle w:val="5"/>
              <w:jc w:val="left"/>
              <w:rPr>
                <w:rFonts w:ascii="仿宋" w:hAnsi="仿宋" w:eastAsia="仿宋"/>
                <w:vertAlign w:val="baseline"/>
              </w:rPr>
            </w:pPr>
          </w:p>
        </w:tc>
      </w:tr>
      <w:tr w14:paraId="07357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85" w:type="dxa"/>
            <w:noWrap w:val="0"/>
            <w:vAlign w:val="top"/>
          </w:tcPr>
          <w:p w14:paraId="3B1BCBFD">
            <w:pPr>
              <w:pStyle w:val="5"/>
              <w:jc w:val="left"/>
              <w:rPr>
                <w:rFonts w:ascii="仿宋" w:hAnsi="仿宋" w:eastAsia="仿宋"/>
                <w:vertAlign w:val="baseline"/>
              </w:rPr>
            </w:pPr>
          </w:p>
        </w:tc>
        <w:tc>
          <w:tcPr>
            <w:tcW w:w="1833" w:type="dxa"/>
            <w:noWrap w:val="0"/>
            <w:vAlign w:val="top"/>
          </w:tcPr>
          <w:p w14:paraId="36B3DF7F">
            <w:pPr>
              <w:pStyle w:val="5"/>
              <w:jc w:val="left"/>
              <w:rPr>
                <w:rFonts w:ascii="仿宋" w:hAnsi="仿宋" w:eastAsia="仿宋"/>
                <w:vertAlign w:val="baseline"/>
              </w:rPr>
            </w:pPr>
          </w:p>
        </w:tc>
        <w:tc>
          <w:tcPr>
            <w:tcW w:w="2013" w:type="dxa"/>
            <w:noWrap w:val="0"/>
            <w:vAlign w:val="top"/>
          </w:tcPr>
          <w:p w14:paraId="3D727B7D">
            <w:pPr>
              <w:pStyle w:val="5"/>
              <w:jc w:val="left"/>
              <w:rPr>
                <w:rFonts w:ascii="仿宋" w:hAnsi="仿宋" w:eastAsia="仿宋"/>
                <w:vertAlign w:val="baseline"/>
              </w:rPr>
            </w:pPr>
          </w:p>
        </w:tc>
        <w:tc>
          <w:tcPr>
            <w:tcW w:w="2781" w:type="dxa"/>
            <w:noWrap w:val="0"/>
            <w:vAlign w:val="top"/>
          </w:tcPr>
          <w:p w14:paraId="41B2C1AA">
            <w:pPr>
              <w:pStyle w:val="5"/>
              <w:jc w:val="left"/>
              <w:rPr>
                <w:rFonts w:ascii="仿宋" w:hAnsi="仿宋" w:eastAsia="仿宋"/>
                <w:vertAlign w:val="baseline"/>
              </w:rPr>
            </w:pPr>
          </w:p>
        </w:tc>
        <w:tc>
          <w:tcPr>
            <w:tcW w:w="2003" w:type="dxa"/>
            <w:noWrap w:val="0"/>
            <w:vAlign w:val="top"/>
          </w:tcPr>
          <w:p w14:paraId="1A88AE65">
            <w:pPr>
              <w:pStyle w:val="5"/>
              <w:jc w:val="left"/>
              <w:rPr>
                <w:rFonts w:ascii="仿宋" w:hAnsi="仿宋" w:eastAsia="仿宋"/>
                <w:vertAlign w:val="baseline"/>
              </w:rPr>
            </w:pPr>
          </w:p>
        </w:tc>
      </w:tr>
    </w:tbl>
    <w:p w14:paraId="1ACFE40C">
      <w:pPr>
        <w:spacing w:line="360" w:lineRule="auto"/>
        <w:jc w:val="left"/>
        <w:rPr>
          <w:rFonts w:hint="default" w:ascii="仿宋" w:hAnsi="仿宋" w:eastAsia="仿宋"/>
          <w:szCs w:val="21"/>
          <w:lang w:val="en-US"/>
        </w:rPr>
      </w:pPr>
      <w:r>
        <w:rPr>
          <w:rFonts w:ascii="仿宋" w:hAnsi="仿宋" w:eastAsia="仿宋"/>
          <w:szCs w:val="21"/>
        </w:rPr>
        <w:t>注：</w:t>
      </w:r>
      <w:r>
        <w:rPr>
          <w:rFonts w:hint="eastAsia" w:ascii="仿宋" w:hAnsi="仿宋" w:eastAsia="仿宋"/>
          <w:szCs w:val="21"/>
          <w:lang w:val="en-US" w:eastAsia="zh-CN"/>
        </w:rPr>
        <w:t>供应商须提供获奖证书复印件；个人获奖的，须提供获奖人</w:t>
      </w:r>
      <w:r>
        <w:rPr>
          <w:rFonts w:ascii="仿宋" w:hAnsi="仿宋" w:eastAsia="仿宋"/>
          <w:szCs w:val="21"/>
        </w:rPr>
        <w:t>在本单位注册</w:t>
      </w:r>
      <w:r>
        <w:rPr>
          <w:rFonts w:hint="eastAsia" w:ascii="仿宋" w:hAnsi="仿宋" w:eastAsia="仿宋"/>
          <w:szCs w:val="21"/>
          <w:lang w:val="en-US" w:eastAsia="zh-CN"/>
        </w:rPr>
        <w:t>的律师执业证书复印件，并加盖供应商单位公章。</w:t>
      </w:r>
    </w:p>
    <w:p w14:paraId="77827D5A">
      <w:pPr>
        <w:pStyle w:val="2"/>
        <w:jc w:val="both"/>
        <w:rPr>
          <w:rFonts w:ascii="仿宋" w:hAnsi="仿宋" w:eastAsia="仿宋"/>
        </w:rPr>
      </w:pPr>
    </w:p>
    <w:p w14:paraId="40FFB9D4">
      <w:pPr>
        <w:pStyle w:val="2"/>
        <w:rPr>
          <w:rFonts w:ascii="仿宋" w:hAnsi="仿宋" w:eastAsia="仿宋"/>
        </w:rPr>
      </w:pPr>
    </w:p>
    <w:p w14:paraId="7FC3FD0C">
      <w:pPr>
        <w:spacing w:line="440" w:lineRule="exact"/>
        <w:ind w:firstLine="4180" w:firstLineChars="1900"/>
        <w:jc w:val="left"/>
        <w:rPr>
          <w:rFonts w:ascii="仿宋" w:hAnsi="仿宋" w:eastAsia="仿宋"/>
          <w:sz w:val="22"/>
        </w:rPr>
      </w:pPr>
      <w:r>
        <w:rPr>
          <w:rFonts w:ascii="仿宋" w:hAnsi="仿宋" w:eastAsia="仿宋"/>
          <w:sz w:val="22"/>
        </w:rPr>
        <w:t>供应商：</w:t>
      </w:r>
      <w:r>
        <w:rPr>
          <w:rFonts w:ascii="仿宋" w:hAnsi="仿宋" w:eastAsia="仿宋"/>
          <w:sz w:val="22"/>
          <w:u w:val="single"/>
        </w:rPr>
        <w:t xml:space="preserve">                 </w:t>
      </w:r>
      <w:r>
        <w:rPr>
          <w:rFonts w:ascii="仿宋" w:hAnsi="仿宋" w:eastAsia="仿宋"/>
          <w:sz w:val="22"/>
        </w:rPr>
        <w:t>（盖单位公章）</w:t>
      </w:r>
    </w:p>
    <w:p w14:paraId="3BB661E1">
      <w:pPr>
        <w:pStyle w:val="2"/>
        <w:jc w:val="left"/>
        <w:rPr>
          <w:rFonts w:ascii="仿宋" w:hAnsi="仿宋" w:eastAsia="仿宋"/>
        </w:rPr>
      </w:pPr>
    </w:p>
    <w:p w14:paraId="71C7902B">
      <w:pPr>
        <w:pStyle w:val="2"/>
        <w:jc w:val="left"/>
        <w:rPr>
          <w:rFonts w:ascii="仿宋" w:hAnsi="仿宋" w:eastAsia="仿宋"/>
          <w:sz w:val="22"/>
        </w:rPr>
        <w:sectPr>
          <w:pgSz w:w="11907" w:h="16840"/>
          <w:pgMar w:top="1701" w:right="1134" w:bottom="1474" w:left="1474" w:header="1077" w:footer="1134" w:gutter="0"/>
          <w:cols w:space="720" w:num="1"/>
          <w:docGrid w:linePitch="312" w:charSpace="0"/>
        </w:sectPr>
      </w:pPr>
      <w:r>
        <w:rPr>
          <w:rFonts w:ascii="仿宋" w:hAnsi="仿宋" w:eastAsia="仿宋"/>
          <w:sz w:val="22"/>
          <w:szCs w:val="24"/>
        </w:rPr>
        <w:t xml:space="preserve">                                    法定代表人或其委托代理人：</w:t>
      </w:r>
      <w:r>
        <w:rPr>
          <w:rFonts w:ascii="仿宋" w:hAnsi="仿宋" w:eastAsia="仿宋"/>
          <w:sz w:val="22"/>
          <w:szCs w:val="24"/>
          <w:u w:val="single"/>
        </w:rPr>
        <w:t xml:space="preserve">           </w:t>
      </w:r>
      <w:r>
        <w:rPr>
          <w:rFonts w:ascii="仿宋" w:hAnsi="仿宋" w:eastAsia="仿宋"/>
          <w:sz w:val="22"/>
          <w:szCs w:val="24"/>
        </w:rPr>
        <w:t>（签字）</w:t>
      </w:r>
    </w:p>
    <w:p w14:paraId="370FB295">
      <w:pPr>
        <w:pStyle w:val="5"/>
        <w:jc w:val="left"/>
        <w:rPr>
          <w:rFonts w:hint="eastAsia" w:ascii="仿宋" w:hAnsi="仿宋" w:eastAsia="仿宋"/>
          <w:lang w:val="en-US" w:eastAsia="zh-CN"/>
        </w:rPr>
      </w:pPr>
      <w:r>
        <w:rPr>
          <w:rFonts w:hint="eastAsia" w:ascii="仿宋" w:hAnsi="仿宋" w:eastAsia="仿宋"/>
          <w:lang w:val="en-US" w:eastAsia="zh-CN"/>
        </w:rPr>
        <w:t>2、律所过往业绩表</w:t>
      </w:r>
    </w:p>
    <w:tbl>
      <w:tblPr>
        <w:tblStyle w:val="3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left w:w="108" w:type="dxa"/>
          <w:right w:w="108" w:type="dxa"/>
        </w:tblCellMar>
      </w:tblPr>
      <w:tblGrid>
        <w:gridCol w:w="1903"/>
        <w:gridCol w:w="3673"/>
        <w:gridCol w:w="3939"/>
      </w:tblGrid>
      <w:tr w14:paraId="39483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rPr>
          <w:trHeight w:val="567" w:hRule="exact"/>
        </w:trPr>
        <w:tc>
          <w:tcPr>
            <w:tcW w:w="1903" w:type="dxa"/>
            <w:noWrap w:val="0"/>
            <w:vAlign w:val="center"/>
          </w:tcPr>
          <w:p w14:paraId="193CFF43">
            <w:pPr>
              <w:jc w:val="center"/>
              <w:rPr>
                <w:rFonts w:hint="default"/>
                <w:b/>
                <w:bCs/>
                <w:sz w:val="32"/>
                <w:szCs w:val="32"/>
                <w:vertAlign w:val="baseline"/>
                <w:lang w:val="en-US" w:eastAsia="zh-CN"/>
              </w:rPr>
            </w:pPr>
            <w:r>
              <w:rPr>
                <w:rFonts w:hint="eastAsia" w:ascii="仿宋" w:hAnsi="仿宋" w:eastAsia="仿宋"/>
                <w:b/>
                <w:bCs/>
                <w:kern w:val="2"/>
                <w:sz w:val="24"/>
                <w:szCs w:val="32"/>
                <w:vertAlign w:val="baseline"/>
                <w:lang w:val="en-US" w:eastAsia="zh-CN" w:bidi="ar-SA"/>
              </w:rPr>
              <w:t>序号</w:t>
            </w:r>
          </w:p>
        </w:tc>
        <w:tc>
          <w:tcPr>
            <w:tcW w:w="3673" w:type="dxa"/>
            <w:noWrap w:val="0"/>
            <w:vAlign w:val="center"/>
          </w:tcPr>
          <w:p w14:paraId="4E38E216">
            <w:pPr>
              <w:jc w:val="center"/>
              <w:rPr>
                <w:rFonts w:hint="default" w:ascii="仿宋" w:hAnsi="仿宋" w:eastAsia="仿宋"/>
                <w:b/>
                <w:bCs/>
                <w:kern w:val="2"/>
                <w:sz w:val="24"/>
                <w:szCs w:val="32"/>
                <w:vertAlign w:val="baseline"/>
                <w:lang w:val="en-US" w:eastAsia="zh-CN" w:bidi="ar-SA"/>
              </w:rPr>
            </w:pPr>
            <w:r>
              <w:rPr>
                <w:rFonts w:hint="eastAsia" w:ascii="仿宋" w:hAnsi="仿宋" w:eastAsia="仿宋"/>
                <w:b/>
                <w:bCs/>
                <w:kern w:val="2"/>
                <w:sz w:val="24"/>
                <w:szCs w:val="32"/>
                <w:vertAlign w:val="baseline"/>
                <w:lang w:val="en-US" w:eastAsia="zh-CN" w:bidi="ar-SA"/>
              </w:rPr>
              <w:t>服务单位名称</w:t>
            </w:r>
          </w:p>
        </w:tc>
        <w:tc>
          <w:tcPr>
            <w:tcW w:w="3939" w:type="dxa"/>
            <w:noWrap w:val="0"/>
            <w:vAlign w:val="center"/>
          </w:tcPr>
          <w:p w14:paraId="7B28636B">
            <w:pPr>
              <w:jc w:val="center"/>
              <w:rPr>
                <w:rFonts w:hint="default" w:ascii="仿宋" w:hAnsi="仿宋" w:eastAsia="仿宋"/>
                <w:b/>
                <w:bCs/>
                <w:kern w:val="2"/>
                <w:sz w:val="24"/>
                <w:szCs w:val="32"/>
                <w:vertAlign w:val="baseline"/>
                <w:lang w:val="en-US" w:eastAsia="zh-CN" w:bidi="ar-SA"/>
              </w:rPr>
            </w:pPr>
            <w:r>
              <w:rPr>
                <w:rFonts w:hint="eastAsia" w:ascii="仿宋" w:hAnsi="仿宋" w:eastAsia="仿宋"/>
                <w:b/>
                <w:bCs/>
                <w:kern w:val="2"/>
                <w:sz w:val="24"/>
                <w:szCs w:val="32"/>
                <w:vertAlign w:val="baseline"/>
                <w:lang w:val="en-US" w:eastAsia="zh-CN" w:bidi="ar-SA"/>
              </w:rPr>
              <w:t>服务的单位性质</w:t>
            </w:r>
          </w:p>
        </w:tc>
      </w:tr>
      <w:tr w14:paraId="72B50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rPr>
          <w:trHeight w:val="567" w:hRule="exact"/>
        </w:trPr>
        <w:tc>
          <w:tcPr>
            <w:tcW w:w="1903" w:type="dxa"/>
            <w:noWrap w:val="0"/>
            <w:vAlign w:val="top"/>
          </w:tcPr>
          <w:p w14:paraId="7D7467A5">
            <w:pPr>
              <w:rPr>
                <w:rFonts w:hint="default"/>
                <w:vertAlign w:val="baseline"/>
                <w:lang w:val="en-US" w:eastAsia="zh-CN"/>
              </w:rPr>
            </w:pPr>
          </w:p>
        </w:tc>
        <w:tc>
          <w:tcPr>
            <w:tcW w:w="3673" w:type="dxa"/>
            <w:noWrap w:val="0"/>
            <w:vAlign w:val="top"/>
          </w:tcPr>
          <w:p w14:paraId="1B2E5C60">
            <w:pPr>
              <w:rPr>
                <w:rFonts w:hint="default"/>
                <w:vertAlign w:val="baseline"/>
                <w:lang w:val="en-US" w:eastAsia="zh-CN"/>
              </w:rPr>
            </w:pPr>
          </w:p>
        </w:tc>
        <w:tc>
          <w:tcPr>
            <w:tcW w:w="3939" w:type="dxa"/>
            <w:noWrap w:val="0"/>
            <w:vAlign w:val="center"/>
          </w:tcPr>
          <w:p w14:paraId="767B2E09">
            <w:pPr>
              <w:jc w:val="center"/>
              <w:rPr>
                <w:rFonts w:hint="default"/>
                <w:vertAlign w:val="baseline"/>
                <w:lang w:val="en-US" w:eastAsia="zh-CN"/>
              </w:rPr>
            </w:pPr>
            <w:r>
              <w:rPr>
                <w:rFonts w:hint="eastAsia"/>
                <w:vertAlign w:val="baseline"/>
                <w:lang w:val="en-US" w:eastAsia="zh-CN"/>
              </w:rPr>
              <w:t>省直机关</w:t>
            </w:r>
          </w:p>
        </w:tc>
      </w:tr>
      <w:tr w14:paraId="2AE8B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exact"/>
        </w:trPr>
        <w:tc>
          <w:tcPr>
            <w:tcW w:w="1903" w:type="dxa"/>
            <w:noWrap w:val="0"/>
            <w:vAlign w:val="top"/>
          </w:tcPr>
          <w:p w14:paraId="0318EAF7">
            <w:pPr>
              <w:rPr>
                <w:rFonts w:hint="default"/>
                <w:vertAlign w:val="baseline"/>
                <w:lang w:val="en-US" w:eastAsia="zh-CN"/>
              </w:rPr>
            </w:pPr>
          </w:p>
        </w:tc>
        <w:tc>
          <w:tcPr>
            <w:tcW w:w="3673" w:type="dxa"/>
            <w:noWrap w:val="0"/>
            <w:vAlign w:val="top"/>
          </w:tcPr>
          <w:p w14:paraId="53F82388">
            <w:pPr>
              <w:rPr>
                <w:rFonts w:hint="default"/>
                <w:vertAlign w:val="baseline"/>
                <w:lang w:val="en-US" w:eastAsia="zh-CN"/>
              </w:rPr>
            </w:pPr>
          </w:p>
        </w:tc>
        <w:tc>
          <w:tcPr>
            <w:tcW w:w="3939" w:type="dxa"/>
            <w:noWrap w:val="0"/>
            <w:vAlign w:val="center"/>
          </w:tcPr>
          <w:p w14:paraId="2DA653E0">
            <w:pPr>
              <w:jc w:val="center"/>
              <w:rPr>
                <w:rFonts w:hint="default"/>
                <w:vertAlign w:val="baseline"/>
                <w:lang w:val="en-US" w:eastAsia="zh-CN"/>
              </w:rPr>
            </w:pPr>
            <w:r>
              <w:rPr>
                <w:rFonts w:hint="eastAsia"/>
                <w:vertAlign w:val="baseline"/>
                <w:lang w:val="en-US" w:eastAsia="zh-CN"/>
              </w:rPr>
              <w:t>省属国企</w:t>
            </w:r>
          </w:p>
        </w:tc>
      </w:tr>
      <w:tr w14:paraId="448876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rPr>
          <w:trHeight w:val="567" w:hRule="exact"/>
        </w:trPr>
        <w:tc>
          <w:tcPr>
            <w:tcW w:w="1903" w:type="dxa"/>
            <w:noWrap w:val="0"/>
            <w:vAlign w:val="top"/>
          </w:tcPr>
          <w:p w14:paraId="0E09463F">
            <w:pPr>
              <w:rPr>
                <w:rFonts w:hint="default"/>
                <w:vertAlign w:val="baseline"/>
                <w:lang w:val="en-US" w:eastAsia="zh-CN"/>
              </w:rPr>
            </w:pPr>
          </w:p>
        </w:tc>
        <w:tc>
          <w:tcPr>
            <w:tcW w:w="3673" w:type="dxa"/>
            <w:noWrap w:val="0"/>
            <w:vAlign w:val="top"/>
          </w:tcPr>
          <w:p w14:paraId="6C250995">
            <w:pPr>
              <w:rPr>
                <w:rFonts w:hint="default"/>
                <w:vertAlign w:val="baseline"/>
                <w:lang w:val="en-US" w:eastAsia="zh-CN"/>
              </w:rPr>
            </w:pPr>
          </w:p>
        </w:tc>
        <w:tc>
          <w:tcPr>
            <w:tcW w:w="3939" w:type="dxa"/>
            <w:noWrap w:val="0"/>
            <w:vAlign w:val="center"/>
          </w:tcPr>
          <w:p w14:paraId="46778883">
            <w:pPr>
              <w:jc w:val="center"/>
              <w:rPr>
                <w:rFonts w:hint="default"/>
                <w:vertAlign w:val="baseline"/>
                <w:lang w:val="en-US" w:eastAsia="zh-CN"/>
              </w:rPr>
            </w:pPr>
            <w:r>
              <w:rPr>
                <w:rFonts w:hint="eastAsia"/>
                <w:vertAlign w:val="baseline"/>
                <w:lang w:val="en-US" w:eastAsia="zh-CN"/>
              </w:rPr>
              <w:t>上市公司</w:t>
            </w:r>
          </w:p>
        </w:tc>
      </w:tr>
    </w:tbl>
    <w:p w14:paraId="0E1D88B3">
      <w:pPr>
        <w:spacing w:line="360" w:lineRule="auto"/>
        <w:jc w:val="left"/>
        <w:rPr>
          <w:rFonts w:ascii="仿宋" w:hAnsi="仿宋" w:eastAsia="仿宋"/>
          <w:szCs w:val="21"/>
        </w:rPr>
      </w:pPr>
      <w:r>
        <w:rPr>
          <w:rFonts w:hint="eastAsia" w:ascii="仿宋" w:hAnsi="仿宋" w:eastAsia="仿宋"/>
          <w:szCs w:val="21"/>
          <w:lang w:val="en-US" w:eastAsia="zh-CN"/>
        </w:rPr>
        <w:t>注：</w:t>
      </w:r>
      <w:r>
        <w:rPr>
          <w:rFonts w:ascii="仿宋" w:hAnsi="仿宋" w:eastAsia="仿宋"/>
          <w:szCs w:val="21"/>
        </w:rPr>
        <w:t>供应商填报的业绩应是满足本采购文件要求的服务业绩，并应附合同协议书</w:t>
      </w:r>
      <w:r>
        <w:rPr>
          <w:rFonts w:hint="eastAsia" w:ascii="仿宋" w:hAnsi="仿宋" w:eastAsia="仿宋"/>
          <w:szCs w:val="21"/>
          <w:lang w:val="en-US" w:eastAsia="zh-CN"/>
        </w:rPr>
        <w:t>或</w:t>
      </w:r>
      <w:r>
        <w:rPr>
          <w:rFonts w:ascii="仿宋" w:hAnsi="仿宋" w:eastAsia="仿宋"/>
          <w:szCs w:val="21"/>
        </w:rPr>
        <w:t>用户证明等证明材料的复印件，如供应商提供的业绩证明资料不全或不清晰或所提供资料不能体现出本项目采购要求服务指标，该项业绩材料不予认可。</w:t>
      </w:r>
    </w:p>
    <w:p w14:paraId="15A24086">
      <w:pPr>
        <w:pStyle w:val="5"/>
        <w:jc w:val="left"/>
        <w:rPr>
          <w:rFonts w:ascii="仿宋" w:hAnsi="仿宋" w:eastAsia="仿宋"/>
        </w:rPr>
      </w:pPr>
    </w:p>
    <w:p w14:paraId="44ED1CF5">
      <w:pPr>
        <w:pStyle w:val="5"/>
        <w:jc w:val="left"/>
        <w:rPr>
          <w:rFonts w:ascii="仿宋" w:hAnsi="仿宋" w:eastAsia="仿宋"/>
        </w:rPr>
      </w:pPr>
    </w:p>
    <w:p w14:paraId="0C440C4B">
      <w:pPr>
        <w:pStyle w:val="5"/>
        <w:jc w:val="left"/>
        <w:rPr>
          <w:rFonts w:ascii="仿宋" w:hAnsi="仿宋" w:eastAsia="仿宋"/>
        </w:rPr>
      </w:pPr>
    </w:p>
    <w:p w14:paraId="5008AF12">
      <w:pPr>
        <w:pStyle w:val="5"/>
        <w:jc w:val="left"/>
        <w:rPr>
          <w:rFonts w:ascii="仿宋" w:hAnsi="仿宋" w:eastAsia="仿宋"/>
        </w:rPr>
      </w:pPr>
    </w:p>
    <w:p w14:paraId="5179701B">
      <w:pPr>
        <w:spacing w:line="440" w:lineRule="exact"/>
        <w:ind w:firstLine="4180" w:firstLineChars="1900"/>
        <w:jc w:val="left"/>
        <w:rPr>
          <w:rFonts w:ascii="仿宋" w:hAnsi="仿宋" w:eastAsia="仿宋"/>
          <w:sz w:val="22"/>
        </w:rPr>
      </w:pPr>
      <w:r>
        <w:rPr>
          <w:rFonts w:ascii="仿宋" w:hAnsi="仿宋" w:eastAsia="仿宋"/>
          <w:sz w:val="22"/>
        </w:rPr>
        <w:t>供应商：</w:t>
      </w:r>
      <w:r>
        <w:rPr>
          <w:rFonts w:ascii="仿宋" w:hAnsi="仿宋" w:eastAsia="仿宋"/>
          <w:sz w:val="22"/>
          <w:u w:val="single"/>
        </w:rPr>
        <w:t xml:space="preserve">                 </w:t>
      </w:r>
      <w:r>
        <w:rPr>
          <w:rFonts w:ascii="仿宋" w:hAnsi="仿宋" w:eastAsia="仿宋"/>
          <w:sz w:val="22"/>
        </w:rPr>
        <w:t>（盖单位公章）</w:t>
      </w:r>
    </w:p>
    <w:p w14:paraId="35DEBBAB">
      <w:pPr>
        <w:pStyle w:val="2"/>
        <w:jc w:val="left"/>
        <w:rPr>
          <w:rFonts w:ascii="仿宋" w:hAnsi="仿宋" w:eastAsia="仿宋"/>
        </w:rPr>
      </w:pPr>
    </w:p>
    <w:p w14:paraId="528AB69E">
      <w:pPr>
        <w:pStyle w:val="2"/>
        <w:jc w:val="left"/>
        <w:rPr>
          <w:rFonts w:ascii="仿宋" w:hAnsi="仿宋" w:eastAsia="仿宋"/>
          <w:sz w:val="22"/>
        </w:rPr>
        <w:sectPr>
          <w:pgSz w:w="11907" w:h="16840"/>
          <w:pgMar w:top="1701" w:right="1134" w:bottom="1474" w:left="1474" w:header="1077" w:footer="1134" w:gutter="0"/>
          <w:cols w:space="720" w:num="1"/>
          <w:docGrid w:linePitch="312" w:charSpace="0"/>
        </w:sectPr>
      </w:pPr>
      <w:r>
        <w:rPr>
          <w:rFonts w:ascii="仿宋" w:hAnsi="仿宋" w:eastAsia="仿宋"/>
          <w:sz w:val="22"/>
          <w:szCs w:val="24"/>
        </w:rPr>
        <w:t xml:space="preserve">                                    法定代表人或其委托代理人：</w:t>
      </w:r>
      <w:r>
        <w:rPr>
          <w:rFonts w:ascii="仿宋" w:hAnsi="仿宋" w:eastAsia="仿宋"/>
          <w:sz w:val="22"/>
          <w:szCs w:val="24"/>
          <w:u w:val="single"/>
        </w:rPr>
        <w:t xml:space="preserve">           </w:t>
      </w:r>
      <w:r>
        <w:rPr>
          <w:rFonts w:ascii="仿宋" w:hAnsi="仿宋" w:eastAsia="仿宋"/>
          <w:sz w:val="22"/>
          <w:szCs w:val="24"/>
        </w:rPr>
        <w:t>（签字）</w:t>
      </w:r>
    </w:p>
    <w:p w14:paraId="55FA7CC4">
      <w:pPr>
        <w:pStyle w:val="5"/>
        <w:numPr>
          <w:ilvl w:val="0"/>
          <w:numId w:val="3"/>
        </w:numPr>
        <w:jc w:val="left"/>
        <w:rPr>
          <w:rFonts w:hint="eastAsia" w:ascii="仿宋" w:hAnsi="仿宋" w:eastAsia="仿宋"/>
          <w:lang w:val="en-US" w:eastAsia="zh-CN"/>
        </w:rPr>
      </w:pPr>
      <w:r>
        <w:rPr>
          <w:rFonts w:hint="eastAsia" w:ascii="仿宋" w:hAnsi="仿宋" w:eastAsia="仿宋"/>
          <w:lang w:val="en-US" w:eastAsia="zh-CN"/>
        </w:rPr>
        <w:t>项目负责律师过往业绩表</w:t>
      </w:r>
    </w:p>
    <w:tbl>
      <w:tblPr>
        <w:tblStyle w:val="31"/>
        <w:tblW w:w="90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8"/>
        <w:gridCol w:w="2709"/>
        <w:gridCol w:w="2241"/>
        <w:gridCol w:w="2278"/>
        <w:gridCol w:w="1161"/>
      </w:tblGrid>
      <w:tr w14:paraId="31259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7" w:hRule="atLeast"/>
          <w:jc w:val="center"/>
        </w:trPr>
        <w:tc>
          <w:tcPr>
            <w:tcW w:w="698" w:type="dxa"/>
            <w:noWrap w:val="0"/>
            <w:vAlign w:val="center"/>
          </w:tcPr>
          <w:p w14:paraId="7F8E5B29">
            <w:pPr>
              <w:jc w:val="center"/>
              <w:rPr>
                <w:rFonts w:hint="default" w:ascii="仿宋" w:hAnsi="仿宋" w:eastAsia="仿宋"/>
                <w:b/>
                <w:bCs/>
                <w:szCs w:val="21"/>
                <w:lang w:val="en-US" w:eastAsia="zh-CN"/>
              </w:rPr>
            </w:pPr>
            <w:bookmarkStart w:id="83" w:name="OLE_LINK136" w:colFirst="1" w:colLast="3"/>
            <w:bookmarkStart w:id="84" w:name="OLE_LINK135" w:colFirst="8" w:colLast="10"/>
            <w:r>
              <w:rPr>
                <w:rFonts w:hint="eastAsia" w:ascii="仿宋" w:hAnsi="仿宋" w:eastAsia="仿宋"/>
                <w:b/>
                <w:bCs/>
                <w:szCs w:val="21"/>
                <w:lang w:val="en-US" w:eastAsia="zh-CN"/>
              </w:rPr>
              <w:t>序号</w:t>
            </w:r>
          </w:p>
        </w:tc>
        <w:tc>
          <w:tcPr>
            <w:tcW w:w="2709" w:type="dxa"/>
            <w:noWrap w:val="0"/>
            <w:vAlign w:val="center"/>
          </w:tcPr>
          <w:p w14:paraId="3D9F8C8B">
            <w:pPr>
              <w:jc w:val="center"/>
              <w:rPr>
                <w:rFonts w:hint="eastAsia" w:ascii="仿宋" w:hAnsi="仿宋" w:eastAsia="仿宋"/>
                <w:b/>
                <w:bCs/>
                <w:szCs w:val="21"/>
                <w:lang w:val="en-US" w:eastAsia="zh-CN"/>
              </w:rPr>
            </w:pPr>
            <w:r>
              <w:rPr>
                <w:rFonts w:hint="eastAsia" w:ascii="仿宋" w:hAnsi="仿宋" w:eastAsia="仿宋"/>
                <w:b/>
                <w:bCs/>
                <w:szCs w:val="21"/>
                <w:lang w:val="en-US" w:eastAsia="zh-CN"/>
              </w:rPr>
              <w:t>服务类型</w:t>
            </w:r>
          </w:p>
        </w:tc>
        <w:tc>
          <w:tcPr>
            <w:tcW w:w="2241" w:type="dxa"/>
            <w:noWrap w:val="0"/>
            <w:vAlign w:val="center"/>
          </w:tcPr>
          <w:p w14:paraId="653B8316">
            <w:pPr>
              <w:jc w:val="center"/>
              <w:rPr>
                <w:rFonts w:hint="eastAsia" w:ascii="仿宋" w:hAnsi="仿宋" w:eastAsia="仿宋"/>
                <w:b/>
                <w:bCs/>
                <w:szCs w:val="21"/>
                <w:lang w:val="en-US" w:eastAsia="zh-CN"/>
              </w:rPr>
            </w:pPr>
            <w:r>
              <w:rPr>
                <w:rFonts w:hint="eastAsia" w:ascii="仿宋" w:hAnsi="仿宋" w:eastAsia="仿宋"/>
                <w:b/>
                <w:bCs/>
                <w:szCs w:val="21"/>
                <w:lang w:val="en-US" w:eastAsia="zh-CN"/>
              </w:rPr>
              <w:t>服务单位名称</w:t>
            </w:r>
          </w:p>
          <w:p w14:paraId="2CBBCC90">
            <w:pPr>
              <w:jc w:val="center"/>
              <w:rPr>
                <w:rFonts w:hint="default" w:ascii="仿宋" w:hAnsi="仿宋" w:eastAsia="仿宋"/>
                <w:b/>
                <w:bCs/>
                <w:szCs w:val="21"/>
                <w:lang w:val="en-US" w:eastAsia="zh-CN"/>
              </w:rPr>
            </w:pPr>
            <w:r>
              <w:rPr>
                <w:rFonts w:hint="eastAsia" w:ascii="仿宋" w:hAnsi="仿宋" w:eastAsia="仿宋"/>
                <w:b/>
                <w:bCs/>
                <w:szCs w:val="21"/>
                <w:lang w:val="en-US" w:eastAsia="zh-CN"/>
              </w:rPr>
              <w:t>（注明单位类型）</w:t>
            </w:r>
          </w:p>
        </w:tc>
        <w:tc>
          <w:tcPr>
            <w:tcW w:w="2278" w:type="dxa"/>
            <w:noWrap w:val="0"/>
            <w:vAlign w:val="center"/>
          </w:tcPr>
          <w:p w14:paraId="02253F12">
            <w:pPr>
              <w:jc w:val="center"/>
              <w:rPr>
                <w:rFonts w:hint="default" w:ascii="仿宋" w:hAnsi="仿宋" w:eastAsia="仿宋"/>
                <w:b/>
                <w:bCs/>
                <w:szCs w:val="21"/>
                <w:lang w:val="en-US" w:eastAsia="zh-CN"/>
              </w:rPr>
            </w:pPr>
            <w:r>
              <w:rPr>
                <w:rFonts w:hint="eastAsia" w:ascii="仿宋" w:hAnsi="仿宋" w:eastAsia="仿宋"/>
                <w:b/>
                <w:bCs/>
                <w:szCs w:val="21"/>
                <w:lang w:val="en-US" w:eastAsia="zh-CN"/>
              </w:rPr>
              <w:t>服务内容</w:t>
            </w:r>
          </w:p>
        </w:tc>
        <w:tc>
          <w:tcPr>
            <w:tcW w:w="1161" w:type="dxa"/>
            <w:noWrap w:val="0"/>
            <w:vAlign w:val="center"/>
          </w:tcPr>
          <w:p w14:paraId="4E0A6130">
            <w:pPr>
              <w:jc w:val="center"/>
              <w:rPr>
                <w:rFonts w:ascii="仿宋" w:hAnsi="仿宋" w:eastAsia="仿宋"/>
                <w:b/>
                <w:bCs/>
                <w:szCs w:val="21"/>
              </w:rPr>
            </w:pPr>
            <w:r>
              <w:rPr>
                <w:rFonts w:ascii="仿宋" w:hAnsi="仿宋" w:eastAsia="仿宋"/>
                <w:b/>
                <w:bCs/>
                <w:szCs w:val="21"/>
              </w:rPr>
              <w:t>备注</w:t>
            </w:r>
          </w:p>
        </w:tc>
      </w:tr>
      <w:bookmarkEnd w:id="83"/>
      <w:bookmarkEnd w:id="84"/>
      <w:tr w14:paraId="434D4C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698" w:type="dxa"/>
            <w:noWrap w:val="0"/>
            <w:vAlign w:val="center"/>
          </w:tcPr>
          <w:p w14:paraId="29186DF3">
            <w:pPr>
              <w:jc w:val="center"/>
              <w:rPr>
                <w:rFonts w:hint="default" w:ascii="仿宋" w:hAnsi="仿宋" w:eastAsia="仿宋"/>
                <w:b/>
                <w:bCs/>
                <w:sz w:val="24"/>
                <w:lang w:val="en-US" w:eastAsia="zh-CN"/>
              </w:rPr>
            </w:pPr>
            <w:r>
              <w:rPr>
                <w:rFonts w:hint="eastAsia" w:ascii="仿宋" w:hAnsi="仿宋" w:eastAsia="仿宋"/>
                <w:b/>
                <w:bCs/>
                <w:sz w:val="24"/>
                <w:lang w:val="en-US" w:eastAsia="zh-CN"/>
              </w:rPr>
              <w:t>1</w:t>
            </w:r>
          </w:p>
        </w:tc>
        <w:tc>
          <w:tcPr>
            <w:tcW w:w="2709" w:type="dxa"/>
            <w:noWrap w:val="0"/>
            <w:vAlign w:val="center"/>
          </w:tcPr>
          <w:p w14:paraId="7F241842">
            <w:pPr>
              <w:jc w:val="left"/>
              <w:rPr>
                <w:rFonts w:ascii="仿宋" w:hAnsi="仿宋" w:eastAsia="仿宋"/>
                <w:b/>
                <w:bCs/>
                <w:sz w:val="24"/>
              </w:rPr>
            </w:pPr>
            <w:r>
              <w:rPr>
                <w:rFonts w:hint="eastAsia" w:ascii="仿宋" w:hAnsi="仿宋" w:eastAsia="仿宋"/>
                <w:b/>
                <w:bCs/>
                <w:sz w:val="24"/>
                <w:lang w:val="en-US" w:eastAsia="zh-CN"/>
              </w:rPr>
              <w:t>常年法律顾问负责律师</w:t>
            </w:r>
          </w:p>
        </w:tc>
        <w:tc>
          <w:tcPr>
            <w:tcW w:w="2241" w:type="dxa"/>
            <w:noWrap w:val="0"/>
            <w:vAlign w:val="center"/>
          </w:tcPr>
          <w:p w14:paraId="1BDFEE28">
            <w:pPr>
              <w:ind w:firstLine="482" w:firstLineChars="200"/>
              <w:jc w:val="left"/>
              <w:rPr>
                <w:rFonts w:ascii="仿宋" w:hAnsi="仿宋" w:eastAsia="仿宋"/>
                <w:b/>
                <w:bCs/>
                <w:sz w:val="24"/>
              </w:rPr>
            </w:pPr>
          </w:p>
        </w:tc>
        <w:tc>
          <w:tcPr>
            <w:tcW w:w="2278" w:type="dxa"/>
            <w:noWrap w:val="0"/>
            <w:vAlign w:val="center"/>
          </w:tcPr>
          <w:p w14:paraId="49493759">
            <w:pPr>
              <w:jc w:val="left"/>
              <w:rPr>
                <w:rFonts w:hint="default" w:ascii="仿宋" w:hAnsi="仿宋" w:eastAsia="仿宋"/>
                <w:b/>
                <w:bCs/>
                <w:sz w:val="24"/>
                <w:lang w:val="en-US" w:eastAsia="zh-CN"/>
              </w:rPr>
            </w:pPr>
            <w:r>
              <w:rPr>
                <w:rFonts w:hint="eastAsia" w:ascii="仿宋" w:hAnsi="仿宋" w:eastAsia="仿宋"/>
                <w:b/>
                <w:bCs/>
                <w:sz w:val="24"/>
                <w:lang w:val="en-US" w:eastAsia="zh-CN"/>
              </w:rPr>
              <w:t>常年法律顾问</w:t>
            </w:r>
          </w:p>
        </w:tc>
        <w:tc>
          <w:tcPr>
            <w:tcW w:w="1161" w:type="dxa"/>
            <w:noWrap w:val="0"/>
            <w:vAlign w:val="center"/>
          </w:tcPr>
          <w:p w14:paraId="53F64D9B">
            <w:pPr>
              <w:ind w:firstLine="482" w:firstLineChars="200"/>
              <w:jc w:val="left"/>
              <w:rPr>
                <w:rFonts w:ascii="仿宋" w:hAnsi="仿宋" w:eastAsia="仿宋"/>
                <w:b/>
                <w:bCs/>
                <w:sz w:val="24"/>
              </w:rPr>
            </w:pPr>
          </w:p>
        </w:tc>
      </w:tr>
      <w:tr w14:paraId="542171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698" w:type="dxa"/>
            <w:noWrap w:val="0"/>
            <w:vAlign w:val="center"/>
          </w:tcPr>
          <w:p w14:paraId="6A8E34A6">
            <w:pPr>
              <w:jc w:val="center"/>
              <w:rPr>
                <w:rFonts w:hint="default" w:ascii="仿宋" w:hAnsi="仿宋" w:eastAsia="仿宋"/>
                <w:b/>
                <w:bCs/>
                <w:sz w:val="24"/>
                <w:lang w:val="en-US" w:eastAsia="zh-CN"/>
              </w:rPr>
            </w:pPr>
            <w:r>
              <w:rPr>
                <w:rFonts w:hint="eastAsia" w:ascii="仿宋" w:hAnsi="仿宋" w:eastAsia="仿宋"/>
                <w:b/>
                <w:bCs/>
                <w:sz w:val="24"/>
                <w:lang w:val="en-US" w:eastAsia="zh-CN"/>
              </w:rPr>
              <w:t>2</w:t>
            </w:r>
          </w:p>
        </w:tc>
        <w:tc>
          <w:tcPr>
            <w:tcW w:w="2709" w:type="dxa"/>
            <w:noWrap w:val="0"/>
            <w:vAlign w:val="center"/>
          </w:tcPr>
          <w:p w14:paraId="3D35C910">
            <w:pPr>
              <w:jc w:val="left"/>
              <w:rPr>
                <w:rFonts w:ascii="仿宋" w:hAnsi="仿宋" w:eastAsia="仿宋"/>
                <w:b/>
                <w:bCs/>
                <w:sz w:val="24"/>
              </w:rPr>
            </w:pPr>
            <w:r>
              <w:rPr>
                <w:rFonts w:hint="eastAsia" w:ascii="仿宋" w:hAnsi="仿宋" w:eastAsia="仿宋"/>
                <w:b/>
                <w:bCs/>
                <w:sz w:val="24"/>
                <w:lang w:val="en-US" w:eastAsia="zh-CN"/>
              </w:rPr>
              <w:t>专项法律服务</w:t>
            </w:r>
          </w:p>
        </w:tc>
        <w:tc>
          <w:tcPr>
            <w:tcW w:w="2241" w:type="dxa"/>
            <w:noWrap w:val="0"/>
            <w:vAlign w:val="center"/>
          </w:tcPr>
          <w:p w14:paraId="39FBF315">
            <w:pPr>
              <w:ind w:firstLine="482" w:firstLineChars="200"/>
              <w:jc w:val="left"/>
              <w:rPr>
                <w:rFonts w:ascii="仿宋" w:hAnsi="仿宋" w:eastAsia="仿宋"/>
                <w:b/>
                <w:bCs/>
                <w:sz w:val="24"/>
              </w:rPr>
            </w:pPr>
          </w:p>
        </w:tc>
        <w:tc>
          <w:tcPr>
            <w:tcW w:w="2278" w:type="dxa"/>
            <w:noWrap w:val="0"/>
            <w:vAlign w:val="center"/>
          </w:tcPr>
          <w:p w14:paraId="71624628">
            <w:pPr>
              <w:jc w:val="left"/>
              <w:rPr>
                <w:rFonts w:hint="default" w:ascii="仿宋" w:hAnsi="仿宋" w:eastAsia="仿宋"/>
                <w:b/>
                <w:bCs/>
                <w:sz w:val="24"/>
                <w:lang w:val="en-US" w:eastAsia="zh-CN"/>
              </w:rPr>
            </w:pPr>
            <w:r>
              <w:rPr>
                <w:rFonts w:hint="eastAsia" w:ascii="仿宋" w:hAnsi="仿宋" w:eastAsia="仿宋"/>
                <w:b/>
                <w:bCs/>
                <w:sz w:val="24"/>
                <w:lang w:val="en-US" w:eastAsia="zh-CN"/>
              </w:rPr>
              <w:t>专项法律服务内容</w:t>
            </w:r>
          </w:p>
        </w:tc>
        <w:tc>
          <w:tcPr>
            <w:tcW w:w="1161" w:type="dxa"/>
            <w:noWrap w:val="0"/>
            <w:vAlign w:val="center"/>
          </w:tcPr>
          <w:p w14:paraId="7C3F9F12">
            <w:pPr>
              <w:ind w:firstLine="482" w:firstLineChars="200"/>
              <w:jc w:val="left"/>
              <w:rPr>
                <w:rFonts w:ascii="仿宋" w:hAnsi="仿宋" w:eastAsia="仿宋"/>
                <w:b/>
                <w:bCs/>
                <w:sz w:val="24"/>
              </w:rPr>
            </w:pPr>
          </w:p>
        </w:tc>
      </w:tr>
      <w:tr w14:paraId="74CA6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698" w:type="dxa"/>
            <w:noWrap w:val="0"/>
            <w:vAlign w:val="center"/>
          </w:tcPr>
          <w:p w14:paraId="54E414D1">
            <w:pPr>
              <w:ind w:firstLine="482" w:firstLineChars="200"/>
              <w:jc w:val="left"/>
              <w:rPr>
                <w:rFonts w:ascii="仿宋" w:hAnsi="仿宋" w:eastAsia="仿宋"/>
                <w:b/>
                <w:bCs/>
                <w:sz w:val="24"/>
              </w:rPr>
            </w:pPr>
          </w:p>
        </w:tc>
        <w:tc>
          <w:tcPr>
            <w:tcW w:w="2709" w:type="dxa"/>
            <w:noWrap w:val="0"/>
            <w:vAlign w:val="center"/>
          </w:tcPr>
          <w:p w14:paraId="742BD7C1">
            <w:pPr>
              <w:ind w:firstLine="482" w:firstLineChars="200"/>
              <w:jc w:val="left"/>
              <w:rPr>
                <w:rFonts w:ascii="仿宋" w:hAnsi="仿宋" w:eastAsia="仿宋"/>
                <w:b/>
                <w:bCs/>
                <w:sz w:val="24"/>
              </w:rPr>
            </w:pPr>
          </w:p>
        </w:tc>
        <w:tc>
          <w:tcPr>
            <w:tcW w:w="2241" w:type="dxa"/>
            <w:noWrap w:val="0"/>
            <w:vAlign w:val="center"/>
          </w:tcPr>
          <w:p w14:paraId="6D22AC9A">
            <w:pPr>
              <w:ind w:firstLine="482" w:firstLineChars="200"/>
              <w:jc w:val="left"/>
              <w:rPr>
                <w:rFonts w:ascii="仿宋" w:hAnsi="仿宋" w:eastAsia="仿宋"/>
                <w:b/>
                <w:bCs/>
                <w:sz w:val="24"/>
              </w:rPr>
            </w:pPr>
          </w:p>
        </w:tc>
        <w:tc>
          <w:tcPr>
            <w:tcW w:w="2278" w:type="dxa"/>
            <w:noWrap w:val="0"/>
            <w:vAlign w:val="center"/>
          </w:tcPr>
          <w:p w14:paraId="644C16A7">
            <w:pPr>
              <w:ind w:firstLine="482" w:firstLineChars="200"/>
              <w:jc w:val="left"/>
              <w:rPr>
                <w:rFonts w:ascii="仿宋" w:hAnsi="仿宋" w:eastAsia="仿宋"/>
                <w:b/>
                <w:bCs/>
                <w:sz w:val="24"/>
              </w:rPr>
            </w:pPr>
          </w:p>
        </w:tc>
        <w:tc>
          <w:tcPr>
            <w:tcW w:w="1161" w:type="dxa"/>
            <w:noWrap w:val="0"/>
            <w:vAlign w:val="center"/>
          </w:tcPr>
          <w:p w14:paraId="6F0BE0C5">
            <w:pPr>
              <w:ind w:firstLine="482" w:firstLineChars="200"/>
              <w:jc w:val="left"/>
              <w:rPr>
                <w:rFonts w:ascii="仿宋" w:hAnsi="仿宋" w:eastAsia="仿宋"/>
                <w:b/>
                <w:bCs/>
                <w:sz w:val="24"/>
              </w:rPr>
            </w:pPr>
          </w:p>
        </w:tc>
      </w:tr>
      <w:tr w14:paraId="79D18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698" w:type="dxa"/>
            <w:noWrap w:val="0"/>
            <w:vAlign w:val="center"/>
          </w:tcPr>
          <w:p w14:paraId="72F13162">
            <w:pPr>
              <w:ind w:firstLine="482" w:firstLineChars="200"/>
              <w:jc w:val="left"/>
              <w:rPr>
                <w:rFonts w:ascii="仿宋" w:hAnsi="仿宋" w:eastAsia="仿宋"/>
                <w:b/>
                <w:bCs/>
                <w:sz w:val="24"/>
              </w:rPr>
            </w:pPr>
          </w:p>
        </w:tc>
        <w:tc>
          <w:tcPr>
            <w:tcW w:w="2709" w:type="dxa"/>
            <w:noWrap w:val="0"/>
            <w:vAlign w:val="center"/>
          </w:tcPr>
          <w:p w14:paraId="790C6A50">
            <w:pPr>
              <w:ind w:firstLine="482" w:firstLineChars="200"/>
              <w:jc w:val="left"/>
              <w:rPr>
                <w:rFonts w:ascii="仿宋" w:hAnsi="仿宋" w:eastAsia="仿宋"/>
                <w:b/>
                <w:bCs/>
                <w:sz w:val="24"/>
              </w:rPr>
            </w:pPr>
          </w:p>
        </w:tc>
        <w:tc>
          <w:tcPr>
            <w:tcW w:w="2241" w:type="dxa"/>
            <w:noWrap w:val="0"/>
            <w:vAlign w:val="center"/>
          </w:tcPr>
          <w:p w14:paraId="179366B3">
            <w:pPr>
              <w:ind w:firstLine="482" w:firstLineChars="200"/>
              <w:jc w:val="left"/>
              <w:rPr>
                <w:rFonts w:ascii="仿宋" w:hAnsi="仿宋" w:eastAsia="仿宋"/>
                <w:b/>
                <w:bCs/>
                <w:sz w:val="24"/>
              </w:rPr>
            </w:pPr>
          </w:p>
        </w:tc>
        <w:tc>
          <w:tcPr>
            <w:tcW w:w="2278" w:type="dxa"/>
            <w:noWrap w:val="0"/>
            <w:vAlign w:val="center"/>
          </w:tcPr>
          <w:p w14:paraId="3B9E30DB">
            <w:pPr>
              <w:ind w:firstLine="482" w:firstLineChars="200"/>
              <w:jc w:val="left"/>
              <w:rPr>
                <w:rFonts w:ascii="仿宋" w:hAnsi="仿宋" w:eastAsia="仿宋"/>
                <w:b/>
                <w:bCs/>
                <w:sz w:val="24"/>
              </w:rPr>
            </w:pPr>
          </w:p>
        </w:tc>
        <w:tc>
          <w:tcPr>
            <w:tcW w:w="1161" w:type="dxa"/>
            <w:noWrap w:val="0"/>
            <w:vAlign w:val="center"/>
          </w:tcPr>
          <w:p w14:paraId="05DC4615">
            <w:pPr>
              <w:ind w:firstLine="482" w:firstLineChars="200"/>
              <w:jc w:val="left"/>
              <w:rPr>
                <w:rFonts w:ascii="仿宋" w:hAnsi="仿宋" w:eastAsia="仿宋"/>
                <w:b/>
                <w:bCs/>
                <w:sz w:val="24"/>
              </w:rPr>
            </w:pPr>
          </w:p>
        </w:tc>
      </w:tr>
    </w:tbl>
    <w:p w14:paraId="77EFF15B">
      <w:pPr>
        <w:adjustRightInd w:val="0"/>
        <w:snapToGrid w:val="0"/>
        <w:spacing w:line="360" w:lineRule="auto"/>
        <w:jc w:val="left"/>
        <w:rPr>
          <w:rFonts w:ascii="仿宋" w:hAnsi="仿宋" w:eastAsia="仿宋"/>
        </w:rPr>
      </w:pPr>
      <w:r>
        <w:rPr>
          <w:rFonts w:ascii="仿宋" w:hAnsi="仿宋" w:eastAsia="仿宋"/>
        </w:rPr>
        <w:t>注：供应商填报的业绩应是满足本采购文件要求的服务业绩，并</w:t>
      </w:r>
      <w:r>
        <w:rPr>
          <w:rFonts w:ascii="仿宋" w:hAnsi="仿宋" w:eastAsia="仿宋"/>
          <w:szCs w:val="21"/>
        </w:rPr>
        <w:t>应附合同协议书、用户证明等证明材料的复印件，如供应商提供的业绩证明资料不全或不清晰或所提供资料不能体现出本项目采购要求服务指标，该项业绩材料不予认可。</w:t>
      </w:r>
    </w:p>
    <w:p w14:paraId="378F34AD">
      <w:pPr>
        <w:spacing w:line="360" w:lineRule="auto"/>
        <w:ind w:firstLine="360" w:firstLineChars="200"/>
        <w:jc w:val="left"/>
        <w:rPr>
          <w:rFonts w:ascii="仿宋" w:hAnsi="仿宋" w:eastAsia="仿宋"/>
          <w:sz w:val="18"/>
          <w:szCs w:val="18"/>
        </w:rPr>
      </w:pPr>
    </w:p>
    <w:p w14:paraId="320D7AC2">
      <w:pPr>
        <w:spacing w:line="440" w:lineRule="exact"/>
        <w:ind w:firstLine="440" w:firstLineChars="200"/>
        <w:jc w:val="left"/>
        <w:rPr>
          <w:rFonts w:ascii="仿宋" w:hAnsi="仿宋" w:eastAsia="仿宋"/>
          <w:sz w:val="22"/>
        </w:rPr>
      </w:pPr>
      <w:r>
        <w:rPr>
          <w:rFonts w:ascii="仿宋" w:hAnsi="仿宋" w:eastAsia="仿宋"/>
          <w:sz w:val="22"/>
        </w:rPr>
        <w:t xml:space="preserve">                                         供应商：</w:t>
      </w:r>
      <w:r>
        <w:rPr>
          <w:rFonts w:ascii="仿宋" w:hAnsi="仿宋" w:eastAsia="仿宋"/>
          <w:sz w:val="22"/>
          <w:u w:val="single"/>
        </w:rPr>
        <w:t xml:space="preserve">                 </w:t>
      </w:r>
      <w:r>
        <w:rPr>
          <w:rFonts w:ascii="仿宋" w:hAnsi="仿宋" w:eastAsia="仿宋"/>
          <w:sz w:val="22"/>
        </w:rPr>
        <w:t>（盖单位章）</w:t>
      </w:r>
    </w:p>
    <w:p w14:paraId="2E68DF67">
      <w:pPr>
        <w:spacing w:before="120" w:beforeLines="50" w:after="120" w:afterLines="50" w:line="440" w:lineRule="exact"/>
        <w:ind w:firstLine="4455" w:firstLineChars="2025"/>
        <w:jc w:val="left"/>
        <w:rPr>
          <w:rFonts w:ascii="仿宋" w:hAnsi="仿宋" w:eastAsia="仿宋"/>
          <w:sz w:val="22"/>
        </w:rPr>
      </w:pPr>
      <w:r>
        <w:rPr>
          <w:rFonts w:ascii="仿宋" w:hAnsi="仿宋" w:eastAsia="仿宋"/>
          <w:sz w:val="22"/>
        </w:rPr>
        <w:t>法定代表人或其委托代理人：</w:t>
      </w:r>
      <w:r>
        <w:rPr>
          <w:rFonts w:ascii="仿宋" w:hAnsi="仿宋" w:eastAsia="仿宋"/>
          <w:sz w:val="22"/>
          <w:u w:val="single"/>
        </w:rPr>
        <w:t xml:space="preserve">           </w:t>
      </w:r>
      <w:r>
        <w:rPr>
          <w:rFonts w:ascii="仿宋" w:hAnsi="仿宋" w:eastAsia="仿宋"/>
          <w:sz w:val="22"/>
        </w:rPr>
        <w:t>（签字）</w:t>
      </w:r>
    </w:p>
    <w:p w14:paraId="301949AE">
      <w:pPr>
        <w:pStyle w:val="2"/>
        <w:jc w:val="left"/>
        <w:rPr>
          <w:rFonts w:ascii="仿宋" w:hAnsi="仿宋" w:eastAsia="仿宋"/>
          <w:sz w:val="22"/>
        </w:rPr>
      </w:pPr>
    </w:p>
    <w:p w14:paraId="17AABC48">
      <w:pPr>
        <w:pStyle w:val="2"/>
        <w:jc w:val="left"/>
        <w:rPr>
          <w:rFonts w:ascii="仿宋" w:hAnsi="仿宋" w:eastAsia="仿宋"/>
          <w:sz w:val="22"/>
        </w:rPr>
      </w:pPr>
    </w:p>
    <w:p w14:paraId="26978BD9">
      <w:pPr>
        <w:pStyle w:val="2"/>
        <w:jc w:val="left"/>
        <w:rPr>
          <w:rFonts w:ascii="仿宋" w:hAnsi="仿宋" w:eastAsia="仿宋"/>
          <w:sz w:val="22"/>
        </w:rPr>
      </w:pPr>
    </w:p>
    <w:p w14:paraId="5760030C">
      <w:pPr>
        <w:pStyle w:val="2"/>
        <w:jc w:val="left"/>
        <w:rPr>
          <w:rFonts w:ascii="仿宋" w:hAnsi="仿宋" w:eastAsia="仿宋"/>
          <w:sz w:val="22"/>
        </w:rPr>
      </w:pPr>
    </w:p>
    <w:p w14:paraId="2FE40EAE">
      <w:pPr>
        <w:pStyle w:val="2"/>
        <w:jc w:val="left"/>
        <w:rPr>
          <w:rFonts w:ascii="仿宋" w:hAnsi="仿宋" w:eastAsia="仿宋"/>
          <w:sz w:val="22"/>
        </w:rPr>
      </w:pPr>
    </w:p>
    <w:p w14:paraId="61F7E532">
      <w:pPr>
        <w:pStyle w:val="2"/>
        <w:jc w:val="left"/>
        <w:rPr>
          <w:rFonts w:ascii="仿宋" w:hAnsi="仿宋" w:eastAsia="仿宋"/>
          <w:sz w:val="22"/>
        </w:rPr>
      </w:pPr>
    </w:p>
    <w:p w14:paraId="58B2A816">
      <w:pPr>
        <w:pStyle w:val="2"/>
        <w:jc w:val="left"/>
        <w:rPr>
          <w:rFonts w:ascii="仿宋" w:hAnsi="仿宋" w:eastAsia="仿宋"/>
          <w:sz w:val="22"/>
        </w:rPr>
      </w:pPr>
    </w:p>
    <w:p w14:paraId="0B55C70A">
      <w:pPr>
        <w:pStyle w:val="2"/>
        <w:jc w:val="left"/>
        <w:rPr>
          <w:rFonts w:ascii="仿宋" w:hAnsi="仿宋" w:eastAsia="仿宋"/>
          <w:sz w:val="22"/>
        </w:rPr>
      </w:pPr>
    </w:p>
    <w:p w14:paraId="25D0DC3B">
      <w:pPr>
        <w:pStyle w:val="2"/>
        <w:jc w:val="left"/>
        <w:rPr>
          <w:rFonts w:ascii="仿宋" w:hAnsi="仿宋" w:eastAsia="仿宋"/>
          <w:sz w:val="22"/>
        </w:rPr>
      </w:pPr>
    </w:p>
    <w:p w14:paraId="08E0615B">
      <w:pPr>
        <w:pStyle w:val="2"/>
        <w:jc w:val="left"/>
        <w:rPr>
          <w:rFonts w:ascii="仿宋" w:hAnsi="仿宋" w:eastAsia="仿宋"/>
          <w:sz w:val="22"/>
        </w:rPr>
      </w:pPr>
    </w:p>
    <w:p w14:paraId="5B871765">
      <w:pPr>
        <w:pStyle w:val="2"/>
        <w:jc w:val="left"/>
        <w:rPr>
          <w:rFonts w:ascii="仿宋" w:hAnsi="仿宋" w:eastAsia="仿宋"/>
          <w:sz w:val="22"/>
        </w:rPr>
      </w:pPr>
    </w:p>
    <w:p w14:paraId="16571AAB">
      <w:pPr>
        <w:pStyle w:val="2"/>
        <w:jc w:val="left"/>
        <w:rPr>
          <w:rFonts w:ascii="仿宋" w:hAnsi="仿宋" w:eastAsia="仿宋"/>
          <w:sz w:val="22"/>
        </w:rPr>
      </w:pPr>
    </w:p>
    <w:p w14:paraId="0786A0F2">
      <w:pPr>
        <w:pStyle w:val="2"/>
        <w:jc w:val="left"/>
        <w:rPr>
          <w:rFonts w:ascii="仿宋" w:hAnsi="仿宋" w:eastAsia="仿宋"/>
          <w:sz w:val="22"/>
        </w:rPr>
      </w:pPr>
    </w:p>
    <w:p w14:paraId="1C095190">
      <w:pPr>
        <w:pStyle w:val="2"/>
        <w:jc w:val="left"/>
        <w:rPr>
          <w:rFonts w:ascii="仿宋" w:hAnsi="仿宋" w:eastAsia="仿宋"/>
          <w:sz w:val="22"/>
        </w:rPr>
      </w:pPr>
    </w:p>
    <w:p w14:paraId="6CBC9C23">
      <w:pPr>
        <w:pStyle w:val="2"/>
        <w:jc w:val="left"/>
        <w:rPr>
          <w:rFonts w:ascii="仿宋" w:hAnsi="仿宋" w:eastAsia="仿宋"/>
          <w:sz w:val="22"/>
        </w:rPr>
      </w:pPr>
    </w:p>
    <w:p w14:paraId="20D69E9C">
      <w:pPr>
        <w:pStyle w:val="2"/>
        <w:jc w:val="left"/>
        <w:rPr>
          <w:rFonts w:ascii="仿宋" w:hAnsi="仿宋" w:eastAsia="仿宋"/>
          <w:sz w:val="22"/>
        </w:rPr>
      </w:pPr>
    </w:p>
    <w:p w14:paraId="37518636">
      <w:pPr>
        <w:pStyle w:val="2"/>
        <w:jc w:val="left"/>
        <w:rPr>
          <w:rFonts w:ascii="仿宋" w:hAnsi="仿宋" w:eastAsia="仿宋"/>
          <w:sz w:val="22"/>
        </w:rPr>
      </w:pPr>
    </w:p>
    <w:p w14:paraId="6404B092">
      <w:pPr>
        <w:pStyle w:val="2"/>
        <w:jc w:val="left"/>
        <w:rPr>
          <w:rFonts w:ascii="仿宋" w:hAnsi="仿宋" w:eastAsia="仿宋"/>
          <w:sz w:val="22"/>
        </w:rPr>
      </w:pPr>
    </w:p>
    <w:p w14:paraId="15DBA68B">
      <w:pPr>
        <w:pStyle w:val="2"/>
        <w:jc w:val="left"/>
        <w:rPr>
          <w:rFonts w:ascii="仿宋" w:hAnsi="仿宋" w:eastAsia="仿宋"/>
          <w:sz w:val="22"/>
        </w:rPr>
      </w:pPr>
    </w:p>
    <w:p w14:paraId="241EF56D">
      <w:pPr>
        <w:pStyle w:val="2"/>
        <w:jc w:val="left"/>
        <w:rPr>
          <w:rFonts w:ascii="仿宋" w:hAnsi="仿宋" w:eastAsia="仿宋"/>
          <w:sz w:val="22"/>
        </w:rPr>
      </w:pPr>
    </w:p>
    <w:p w14:paraId="24F9B32F">
      <w:pPr>
        <w:pStyle w:val="2"/>
        <w:jc w:val="left"/>
        <w:rPr>
          <w:rFonts w:ascii="仿宋" w:hAnsi="仿宋" w:eastAsia="仿宋"/>
          <w:sz w:val="22"/>
        </w:rPr>
      </w:pPr>
    </w:p>
    <w:p w14:paraId="6847B8DA">
      <w:pPr>
        <w:pStyle w:val="2"/>
        <w:jc w:val="left"/>
        <w:rPr>
          <w:rFonts w:ascii="仿宋" w:hAnsi="仿宋" w:eastAsia="仿宋"/>
          <w:sz w:val="22"/>
        </w:rPr>
      </w:pPr>
    </w:p>
    <w:p w14:paraId="7D8BF72A">
      <w:pPr>
        <w:pStyle w:val="2"/>
        <w:jc w:val="left"/>
        <w:rPr>
          <w:rFonts w:ascii="仿宋" w:hAnsi="仿宋" w:eastAsia="仿宋"/>
          <w:sz w:val="22"/>
        </w:rPr>
      </w:pPr>
    </w:p>
    <w:p w14:paraId="4E737936">
      <w:pPr>
        <w:pStyle w:val="2"/>
        <w:jc w:val="left"/>
        <w:rPr>
          <w:rFonts w:ascii="仿宋" w:hAnsi="仿宋" w:eastAsia="仿宋"/>
          <w:sz w:val="22"/>
        </w:rPr>
      </w:pPr>
    </w:p>
    <w:p w14:paraId="7A9EE16A">
      <w:pPr>
        <w:pStyle w:val="5"/>
        <w:jc w:val="left"/>
        <w:rPr>
          <w:rFonts w:ascii="仿宋" w:hAnsi="仿宋" w:eastAsia="仿宋"/>
        </w:rPr>
      </w:pPr>
      <w:r>
        <w:rPr>
          <w:rFonts w:ascii="仿宋" w:hAnsi="仿宋" w:eastAsia="仿宋"/>
        </w:rPr>
        <w:t>4、</w:t>
      </w:r>
      <w:r>
        <w:rPr>
          <w:rFonts w:hint="eastAsia" w:ascii="仿宋" w:hAnsi="仿宋" w:eastAsia="仿宋"/>
          <w:lang w:val="en-US" w:eastAsia="zh-CN"/>
        </w:rPr>
        <w:t>律师团队过往</w:t>
      </w:r>
      <w:r>
        <w:rPr>
          <w:rFonts w:ascii="仿宋" w:hAnsi="仿宋" w:eastAsia="仿宋"/>
        </w:rPr>
        <w:t>业绩表</w:t>
      </w:r>
    </w:p>
    <w:tbl>
      <w:tblPr>
        <w:tblStyle w:val="31"/>
        <w:tblW w:w="91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8"/>
        <w:gridCol w:w="1805"/>
        <w:gridCol w:w="1814"/>
        <w:gridCol w:w="1651"/>
        <w:gridCol w:w="2208"/>
      </w:tblGrid>
      <w:tr w14:paraId="12169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1698" w:type="dxa"/>
            <w:noWrap w:val="0"/>
            <w:vAlign w:val="center"/>
          </w:tcPr>
          <w:p w14:paraId="3C8B8508">
            <w:pPr>
              <w:jc w:val="center"/>
              <w:rPr>
                <w:rFonts w:ascii="仿宋" w:hAnsi="仿宋" w:eastAsia="仿宋"/>
                <w:b/>
                <w:bCs/>
                <w:szCs w:val="21"/>
              </w:rPr>
            </w:pPr>
            <w:r>
              <w:rPr>
                <w:rFonts w:ascii="仿宋" w:hAnsi="仿宋" w:eastAsia="仿宋"/>
                <w:b/>
                <w:bCs/>
                <w:szCs w:val="21"/>
              </w:rPr>
              <w:t>序号</w:t>
            </w:r>
          </w:p>
        </w:tc>
        <w:tc>
          <w:tcPr>
            <w:tcW w:w="1805" w:type="dxa"/>
            <w:noWrap w:val="0"/>
            <w:vAlign w:val="center"/>
          </w:tcPr>
          <w:p w14:paraId="671251C8">
            <w:pPr>
              <w:jc w:val="center"/>
              <w:rPr>
                <w:rFonts w:hint="default" w:ascii="仿宋" w:hAnsi="仿宋" w:eastAsia="仿宋"/>
                <w:b/>
                <w:bCs/>
                <w:szCs w:val="21"/>
                <w:lang w:val="en-US" w:eastAsia="zh-CN"/>
              </w:rPr>
            </w:pPr>
            <w:r>
              <w:rPr>
                <w:rFonts w:hint="eastAsia" w:ascii="仿宋" w:hAnsi="仿宋" w:eastAsia="仿宋"/>
                <w:b/>
                <w:bCs/>
                <w:szCs w:val="21"/>
                <w:lang w:val="en-US" w:eastAsia="zh-CN"/>
              </w:rPr>
              <w:t>服务内容</w:t>
            </w:r>
          </w:p>
        </w:tc>
        <w:tc>
          <w:tcPr>
            <w:tcW w:w="1814" w:type="dxa"/>
            <w:noWrap w:val="0"/>
            <w:vAlign w:val="center"/>
          </w:tcPr>
          <w:p w14:paraId="49983B95">
            <w:pPr>
              <w:jc w:val="center"/>
              <w:rPr>
                <w:rFonts w:hint="default" w:ascii="仿宋" w:hAnsi="仿宋" w:eastAsia="仿宋"/>
                <w:b/>
                <w:bCs/>
                <w:szCs w:val="21"/>
                <w:lang w:val="en-US" w:eastAsia="zh-CN"/>
              </w:rPr>
            </w:pPr>
            <w:r>
              <w:rPr>
                <w:rFonts w:hint="eastAsia" w:ascii="仿宋" w:hAnsi="仿宋" w:eastAsia="仿宋"/>
                <w:b/>
                <w:bCs/>
                <w:szCs w:val="21"/>
                <w:lang w:val="en-US" w:eastAsia="zh-CN"/>
              </w:rPr>
              <w:t>服务单位</w:t>
            </w:r>
          </w:p>
        </w:tc>
        <w:tc>
          <w:tcPr>
            <w:tcW w:w="1651" w:type="dxa"/>
            <w:noWrap w:val="0"/>
            <w:vAlign w:val="center"/>
          </w:tcPr>
          <w:p w14:paraId="72AD4859">
            <w:pPr>
              <w:jc w:val="center"/>
              <w:rPr>
                <w:rFonts w:hint="default" w:ascii="仿宋" w:hAnsi="仿宋" w:eastAsia="仿宋"/>
                <w:b/>
                <w:bCs/>
                <w:szCs w:val="21"/>
                <w:lang w:val="en-US" w:eastAsia="zh-CN"/>
              </w:rPr>
            </w:pPr>
            <w:r>
              <w:rPr>
                <w:rFonts w:hint="eastAsia" w:ascii="仿宋" w:hAnsi="仿宋" w:eastAsia="仿宋"/>
                <w:b/>
                <w:bCs/>
                <w:szCs w:val="21"/>
                <w:lang w:val="en-US" w:eastAsia="zh-CN"/>
              </w:rPr>
              <w:t>执业律师姓名</w:t>
            </w:r>
          </w:p>
        </w:tc>
        <w:tc>
          <w:tcPr>
            <w:tcW w:w="2208" w:type="dxa"/>
            <w:noWrap w:val="0"/>
            <w:vAlign w:val="center"/>
          </w:tcPr>
          <w:p w14:paraId="2406109E">
            <w:pPr>
              <w:jc w:val="center"/>
              <w:rPr>
                <w:rFonts w:ascii="仿宋" w:hAnsi="仿宋" w:eastAsia="仿宋"/>
                <w:b/>
                <w:bCs/>
                <w:szCs w:val="21"/>
              </w:rPr>
            </w:pPr>
            <w:r>
              <w:rPr>
                <w:rFonts w:ascii="仿宋" w:hAnsi="仿宋" w:eastAsia="仿宋"/>
                <w:b/>
                <w:bCs/>
                <w:szCs w:val="21"/>
              </w:rPr>
              <w:t>备注</w:t>
            </w:r>
          </w:p>
        </w:tc>
      </w:tr>
      <w:tr w14:paraId="5066CF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1698" w:type="dxa"/>
            <w:noWrap w:val="0"/>
            <w:vAlign w:val="center"/>
          </w:tcPr>
          <w:p w14:paraId="75E19C54">
            <w:pPr>
              <w:ind w:firstLine="482" w:firstLineChars="200"/>
              <w:jc w:val="left"/>
              <w:rPr>
                <w:rFonts w:hint="eastAsia" w:ascii="仿宋" w:hAnsi="仿宋" w:eastAsia="仿宋"/>
                <w:b/>
                <w:bCs/>
                <w:sz w:val="24"/>
                <w:lang w:val="en-US" w:eastAsia="zh-CN"/>
              </w:rPr>
            </w:pPr>
            <w:r>
              <w:rPr>
                <w:rFonts w:hint="eastAsia" w:ascii="仿宋" w:hAnsi="仿宋" w:eastAsia="仿宋"/>
                <w:b/>
                <w:bCs/>
                <w:sz w:val="24"/>
                <w:lang w:val="en-US" w:eastAsia="zh-CN"/>
              </w:rPr>
              <w:t>1</w:t>
            </w:r>
          </w:p>
        </w:tc>
        <w:tc>
          <w:tcPr>
            <w:tcW w:w="1805" w:type="dxa"/>
            <w:noWrap w:val="0"/>
            <w:vAlign w:val="center"/>
          </w:tcPr>
          <w:p w14:paraId="3A38353D">
            <w:pPr>
              <w:ind w:firstLine="482" w:firstLineChars="200"/>
              <w:jc w:val="left"/>
              <w:rPr>
                <w:rFonts w:ascii="仿宋" w:hAnsi="仿宋" w:eastAsia="仿宋"/>
                <w:b/>
                <w:bCs/>
                <w:sz w:val="24"/>
              </w:rPr>
            </w:pPr>
          </w:p>
        </w:tc>
        <w:tc>
          <w:tcPr>
            <w:tcW w:w="1814" w:type="dxa"/>
            <w:noWrap w:val="0"/>
            <w:vAlign w:val="center"/>
          </w:tcPr>
          <w:p w14:paraId="3AEC3DF5">
            <w:pPr>
              <w:jc w:val="left"/>
              <w:rPr>
                <w:rFonts w:hint="default" w:ascii="仿宋" w:hAnsi="仿宋" w:eastAsia="仿宋"/>
                <w:b/>
                <w:bCs/>
                <w:sz w:val="24"/>
                <w:lang w:val="en-US" w:eastAsia="zh-CN"/>
              </w:rPr>
            </w:pPr>
            <w:r>
              <w:rPr>
                <w:rFonts w:hint="eastAsia" w:ascii="仿宋" w:hAnsi="仿宋" w:eastAsia="仿宋" w:cs="仿宋_GB2312"/>
                <w:sz w:val="22"/>
                <w:szCs w:val="22"/>
                <w:lang w:val="en-US" w:eastAsia="zh-CN"/>
              </w:rPr>
              <w:t>省内院校</w:t>
            </w:r>
          </w:p>
        </w:tc>
        <w:tc>
          <w:tcPr>
            <w:tcW w:w="1651" w:type="dxa"/>
            <w:noWrap w:val="0"/>
            <w:vAlign w:val="center"/>
          </w:tcPr>
          <w:p w14:paraId="74B7937D">
            <w:pPr>
              <w:ind w:firstLine="482" w:firstLineChars="200"/>
              <w:jc w:val="left"/>
              <w:rPr>
                <w:rFonts w:ascii="仿宋" w:hAnsi="仿宋" w:eastAsia="仿宋"/>
                <w:b/>
                <w:bCs/>
                <w:sz w:val="24"/>
              </w:rPr>
            </w:pPr>
          </w:p>
        </w:tc>
        <w:tc>
          <w:tcPr>
            <w:tcW w:w="2208" w:type="dxa"/>
            <w:noWrap w:val="0"/>
            <w:vAlign w:val="center"/>
          </w:tcPr>
          <w:p w14:paraId="6CAD9EFA">
            <w:pPr>
              <w:ind w:firstLine="482" w:firstLineChars="200"/>
              <w:jc w:val="left"/>
              <w:rPr>
                <w:rFonts w:ascii="仿宋" w:hAnsi="仿宋" w:eastAsia="仿宋"/>
                <w:b/>
                <w:bCs/>
                <w:sz w:val="24"/>
              </w:rPr>
            </w:pPr>
          </w:p>
        </w:tc>
      </w:tr>
      <w:tr w14:paraId="7E2DD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1698" w:type="dxa"/>
            <w:noWrap w:val="0"/>
            <w:vAlign w:val="center"/>
          </w:tcPr>
          <w:p w14:paraId="3C558393">
            <w:pPr>
              <w:ind w:firstLine="482" w:firstLineChars="200"/>
              <w:jc w:val="left"/>
              <w:rPr>
                <w:rFonts w:hint="eastAsia" w:ascii="仿宋" w:hAnsi="仿宋" w:eastAsia="仿宋"/>
                <w:b/>
                <w:bCs/>
                <w:sz w:val="24"/>
                <w:lang w:val="en-US" w:eastAsia="zh-CN"/>
              </w:rPr>
            </w:pPr>
            <w:r>
              <w:rPr>
                <w:rFonts w:hint="eastAsia" w:ascii="仿宋" w:hAnsi="仿宋" w:eastAsia="仿宋"/>
                <w:b/>
                <w:bCs/>
                <w:sz w:val="24"/>
                <w:lang w:val="en-US" w:eastAsia="zh-CN"/>
              </w:rPr>
              <w:t>2</w:t>
            </w:r>
          </w:p>
        </w:tc>
        <w:tc>
          <w:tcPr>
            <w:tcW w:w="1805" w:type="dxa"/>
            <w:noWrap w:val="0"/>
            <w:vAlign w:val="center"/>
          </w:tcPr>
          <w:p w14:paraId="75F6DF35">
            <w:pPr>
              <w:ind w:firstLine="482" w:firstLineChars="200"/>
              <w:jc w:val="left"/>
              <w:rPr>
                <w:rFonts w:ascii="仿宋" w:hAnsi="仿宋" w:eastAsia="仿宋"/>
                <w:b/>
                <w:bCs/>
                <w:sz w:val="24"/>
              </w:rPr>
            </w:pPr>
          </w:p>
        </w:tc>
        <w:tc>
          <w:tcPr>
            <w:tcW w:w="1814" w:type="dxa"/>
            <w:noWrap w:val="0"/>
            <w:vAlign w:val="center"/>
          </w:tcPr>
          <w:p w14:paraId="088574FC">
            <w:pPr>
              <w:jc w:val="left"/>
              <w:rPr>
                <w:rFonts w:ascii="仿宋" w:hAnsi="仿宋" w:eastAsia="仿宋"/>
                <w:b/>
                <w:bCs/>
                <w:sz w:val="24"/>
              </w:rPr>
            </w:pPr>
            <w:r>
              <w:rPr>
                <w:rFonts w:hint="eastAsia" w:ascii="仿宋" w:hAnsi="仿宋" w:eastAsia="仿宋" w:cs="仿宋_GB2312"/>
                <w:sz w:val="22"/>
                <w:szCs w:val="22"/>
                <w:lang w:val="en-US" w:eastAsia="zh-CN"/>
              </w:rPr>
              <w:t>文化类、演艺类或宣传类国有文化企业</w:t>
            </w:r>
          </w:p>
        </w:tc>
        <w:tc>
          <w:tcPr>
            <w:tcW w:w="1651" w:type="dxa"/>
            <w:noWrap w:val="0"/>
            <w:vAlign w:val="center"/>
          </w:tcPr>
          <w:p w14:paraId="43E3D58A">
            <w:pPr>
              <w:ind w:firstLine="482" w:firstLineChars="200"/>
              <w:jc w:val="left"/>
              <w:rPr>
                <w:rFonts w:ascii="仿宋" w:hAnsi="仿宋" w:eastAsia="仿宋"/>
                <w:b/>
                <w:bCs/>
                <w:sz w:val="24"/>
              </w:rPr>
            </w:pPr>
          </w:p>
        </w:tc>
        <w:tc>
          <w:tcPr>
            <w:tcW w:w="2208" w:type="dxa"/>
            <w:noWrap w:val="0"/>
            <w:vAlign w:val="center"/>
          </w:tcPr>
          <w:p w14:paraId="7AA9AA57">
            <w:pPr>
              <w:ind w:firstLine="482" w:firstLineChars="200"/>
              <w:jc w:val="left"/>
              <w:rPr>
                <w:rFonts w:ascii="仿宋" w:hAnsi="仿宋" w:eastAsia="仿宋"/>
                <w:b/>
                <w:bCs/>
                <w:sz w:val="24"/>
              </w:rPr>
            </w:pPr>
          </w:p>
        </w:tc>
      </w:tr>
      <w:tr w14:paraId="2F3BE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1698" w:type="dxa"/>
            <w:noWrap w:val="0"/>
            <w:vAlign w:val="center"/>
          </w:tcPr>
          <w:p w14:paraId="60D1FFC5">
            <w:pPr>
              <w:ind w:firstLine="482" w:firstLineChars="200"/>
              <w:jc w:val="left"/>
              <w:rPr>
                <w:rFonts w:hint="eastAsia" w:ascii="仿宋" w:hAnsi="仿宋" w:eastAsia="仿宋"/>
                <w:b/>
                <w:bCs/>
                <w:sz w:val="24"/>
                <w:lang w:val="en-US" w:eastAsia="zh-CN"/>
              </w:rPr>
            </w:pPr>
            <w:r>
              <w:rPr>
                <w:rFonts w:hint="eastAsia" w:ascii="仿宋" w:hAnsi="仿宋" w:eastAsia="仿宋"/>
                <w:b/>
                <w:bCs/>
                <w:sz w:val="24"/>
                <w:lang w:val="en-US" w:eastAsia="zh-CN"/>
              </w:rPr>
              <w:t>3</w:t>
            </w:r>
          </w:p>
        </w:tc>
        <w:tc>
          <w:tcPr>
            <w:tcW w:w="1805" w:type="dxa"/>
            <w:noWrap w:val="0"/>
            <w:vAlign w:val="center"/>
          </w:tcPr>
          <w:p w14:paraId="066807EB">
            <w:pPr>
              <w:ind w:firstLine="482" w:firstLineChars="200"/>
              <w:jc w:val="left"/>
              <w:rPr>
                <w:rFonts w:ascii="仿宋" w:hAnsi="仿宋" w:eastAsia="仿宋"/>
                <w:b/>
                <w:bCs/>
                <w:sz w:val="24"/>
              </w:rPr>
            </w:pPr>
          </w:p>
        </w:tc>
        <w:tc>
          <w:tcPr>
            <w:tcW w:w="1814" w:type="dxa"/>
            <w:noWrap w:val="0"/>
            <w:vAlign w:val="center"/>
          </w:tcPr>
          <w:p w14:paraId="4B902958">
            <w:pPr>
              <w:jc w:val="left"/>
              <w:rPr>
                <w:rFonts w:ascii="仿宋" w:hAnsi="仿宋" w:eastAsia="仿宋"/>
                <w:b/>
                <w:bCs/>
                <w:sz w:val="24"/>
              </w:rPr>
            </w:pPr>
            <w:r>
              <w:rPr>
                <w:rFonts w:hint="eastAsia" w:ascii="仿宋" w:hAnsi="仿宋" w:eastAsia="仿宋" w:cs="仿宋_GB2312"/>
                <w:sz w:val="22"/>
                <w:szCs w:val="22"/>
                <w:lang w:val="en-US" w:eastAsia="zh-CN"/>
              </w:rPr>
              <w:t>房地产开发企业或建筑施工企业</w:t>
            </w:r>
          </w:p>
        </w:tc>
        <w:tc>
          <w:tcPr>
            <w:tcW w:w="1651" w:type="dxa"/>
            <w:noWrap w:val="0"/>
            <w:vAlign w:val="center"/>
          </w:tcPr>
          <w:p w14:paraId="1E617CAE">
            <w:pPr>
              <w:ind w:firstLine="482" w:firstLineChars="200"/>
              <w:jc w:val="left"/>
              <w:rPr>
                <w:rFonts w:ascii="仿宋" w:hAnsi="仿宋" w:eastAsia="仿宋"/>
                <w:b/>
                <w:bCs/>
                <w:sz w:val="24"/>
              </w:rPr>
            </w:pPr>
          </w:p>
        </w:tc>
        <w:tc>
          <w:tcPr>
            <w:tcW w:w="2208" w:type="dxa"/>
            <w:noWrap w:val="0"/>
            <w:vAlign w:val="center"/>
          </w:tcPr>
          <w:p w14:paraId="6AA22463">
            <w:pPr>
              <w:ind w:firstLine="482" w:firstLineChars="200"/>
              <w:jc w:val="left"/>
              <w:rPr>
                <w:rFonts w:ascii="仿宋" w:hAnsi="仿宋" w:eastAsia="仿宋"/>
                <w:b/>
                <w:bCs/>
                <w:sz w:val="24"/>
              </w:rPr>
            </w:pPr>
          </w:p>
        </w:tc>
      </w:tr>
      <w:tr w14:paraId="083A96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1698" w:type="dxa"/>
            <w:noWrap w:val="0"/>
            <w:vAlign w:val="center"/>
          </w:tcPr>
          <w:p w14:paraId="39536C73">
            <w:pPr>
              <w:ind w:firstLine="482" w:firstLineChars="200"/>
              <w:jc w:val="left"/>
              <w:rPr>
                <w:rFonts w:ascii="仿宋" w:hAnsi="仿宋" w:eastAsia="仿宋"/>
                <w:b/>
                <w:bCs/>
                <w:sz w:val="24"/>
              </w:rPr>
            </w:pPr>
          </w:p>
        </w:tc>
        <w:tc>
          <w:tcPr>
            <w:tcW w:w="1805" w:type="dxa"/>
            <w:noWrap w:val="0"/>
            <w:vAlign w:val="center"/>
          </w:tcPr>
          <w:p w14:paraId="71D45B6A">
            <w:pPr>
              <w:ind w:firstLine="482" w:firstLineChars="200"/>
              <w:jc w:val="left"/>
              <w:rPr>
                <w:rFonts w:ascii="仿宋" w:hAnsi="仿宋" w:eastAsia="仿宋"/>
                <w:b/>
                <w:bCs/>
                <w:sz w:val="24"/>
              </w:rPr>
            </w:pPr>
          </w:p>
        </w:tc>
        <w:tc>
          <w:tcPr>
            <w:tcW w:w="1814" w:type="dxa"/>
            <w:noWrap w:val="0"/>
            <w:vAlign w:val="center"/>
          </w:tcPr>
          <w:p w14:paraId="0C345A9B">
            <w:pPr>
              <w:ind w:firstLine="482" w:firstLineChars="200"/>
              <w:jc w:val="left"/>
              <w:rPr>
                <w:rFonts w:ascii="仿宋" w:hAnsi="仿宋" w:eastAsia="仿宋"/>
                <w:b/>
                <w:bCs/>
                <w:sz w:val="24"/>
              </w:rPr>
            </w:pPr>
          </w:p>
        </w:tc>
        <w:tc>
          <w:tcPr>
            <w:tcW w:w="1651" w:type="dxa"/>
            <w:noWrap w:val="0"/>
            <w:vAlign w:val="center"/>
          </w:tcPr>
          <w:p w14:paraId="56831CFE">
            <w:pPr>
              <w:ind w:firstLine="482" w:firstLineChars="200"/>
              <w:jc w:val="left"/>
              <w:rPr>
                <w:rFonts w:ascii="仿宋" w:hAnsi="仿宋" w:eastAsia="仿宋"/>
                <w:b/>
                <w:bCs/>
                <w:sz w:val="24"/>
              </w:rPr>
            </w:pPr>
          </w:p>
        </w:tc>
        <w:tc>
          <w:tcPr>
            <w:tcW w:w="2208" w:type="dxa"/>
            <w:noWrap w:val="0"/>
            <w:vAlign w:val="center"/>
          </w:tcPr>
          <w:p w14:paraId="2673804D">
            <w:pPr>
              <w:ind w:firstLine="482" w:firstLineChars="200"/>
              <w:jc w:val="left"/>
              <w:rPr>
                <w:rFonts w:ascii="仿宋" w:hAnsi="仿宋" w:eastAsia="仿宋"/>
                <w:b/>
                <w:bCs/>
                <w:sz w:val="24"/>
              </w:rPr>
            </w:pPr>
          </w:p>
        </w:tc>
      </w:tr>
    </w:tbl>
    <w:p w14:paraId="3F7BEF53">
      <w:pPr>
        <w:adjustRightInd w:val="0"/>
        <w:snapToGrid w:val="0"/>
        <w:spacing w:line="360" w:lineRule="auto"/>
        <w:jc w:val="left"/>
        <w:rPr>
          <w:rFonts w:ascii="仿宋" w:hAnsi="仿宋" w:eastAsia="仿宋"/>
        </w:rPr>
      </w:pPr>
      <w:r>
        <w:rPr>
          <w:rFonts w:ascii="仿宋" w:hAnsi="仿宋" w:eastAsia="仿宋"/>
        </w:rPr>
        <w:t>注：供应商填报的业绩应是满足本采购文件要求的服务业绩，并</w:t>
      </w:r>
      <w:r>
        <w:rPr>
          <w:rFonts w:ascii="仿宋" w:hAnsi="仿宋" w:eastAsia="仿宋"/>
          <w:szCs w:val="21"/>
        </w:rPr>
        <w:t>应附合同协议书、用户证明等证明材料的复印件，如供应商提供的业绩证明资料不全或不清晰或所提供资料不能体现出本项目采购要求服务指标，该项业绩材料不予认可。</w:t>
      </w:r>
    </w:p>
    <w:p w14:paraId="39275D9E">
      <w:pPr>
        <w:spacing w:line="360" w:lineRule="auto"/>
        <w:ind w:firstLine="360" w:firstLineChars="200"/>
        <w:jc w:val="left"/>
        <w:rPr>
          <w:rFonts w:ascii="仿宋" w:hAnsi="仿宋" w:eastAsia="仿宋"/>
          <w:sz w:val="18"/>
          <w:szCs w:val="18"/>
        </w:rPr>
      </w:pPr>
    </w:p>
    <w:p w14:paraId="5D7C8762">
      <w:pPr>
        <w:spacing w:line="440" w:lineRule="exact"/>
        <w:ind w:firstLine="440" w:firstLineChars="200"/>
        <w:jc w:val="left"/>
        <w:rPr>
          <w:rFonts w:ascii="仿宋" w:hAnsi="仿宋" w:eastAsia="仿宋"/>
          <w:sz w:val="22"/>
        </w:rPr>
      </w:pPr>
      <w:r>
        <w:rPr>
          <w:rFonts w:ascii="仿宋" w:hAnsi="仿宋" w:eastAsia="仿宋"/>
          <w:sz w:val="22"/>
        </w:rPr>
        <w:t xml:space="preserve">                                         供应商：</w:t>
      </w:r>
      <w:r>
        <w:rPr>
          <w:rFonts w:ascii="仿宋" w:hAnsi="仿宋" w:eastAsia="仿宋"/>
          <w:sz w:val="22"/>
          <w:u w:val="single"/>
        </w:rPr>
        <w:t xml:space="preserve">                 </w:t>
      </w:r>
      <w:r>
        <w:rPr>
          <w:rFonts w:ascii="仿宋" w:hAnsi="仿宋" w:eastAsia="仿宋"/>
          <w:sz w:val="22"/>
        </w:rPr>
        <w:t>（盖单位章）</w:t>
      </w:r>
    </w:p>
    <w:p w14:paraId="36B10E8C">
      <w:pPr>
        <w:spacing w:before="120" w:beforeLines="50" w:after="120" w:afterLines="50" w:line="440" w:lineRule="exact"/>
        <w:ind w:firstLine="4455" w:firstLineChars="2025"/>
        <w:jc w:val="left"/>
        <w:rPr>
          <w:rFonts w:ascii="仿宋" w:hAnsi="仿宋" w:eastAsia="仿宋"/>
          <w:sz w:val="22"/>
        </w:rPr>
      </w:pPr>
      <w:r>
        <w:rPr>
          <w:rFonts w:ascii="仿宋" w:hAnsi="仿宋" w:eastAsia="仿宋"/>
          <w:sz w:val="22"/>
        </w:rPr>
        <w:t>法定代表人或其委托代理人：</w:t>
      </w:r>
      <w:r>
        <w:rPr>
          <w:rFonts w:ascii="仿宋" w:hAnsi="仿宋" w:eastAsia="仿宋"/>
          <w:sz w:val="22"/>
          <w:u w:val="single"/>
        </w:rPr>
        <w:t xml:space="preserve">           </w:t>
      </w:r>
      <w:r>
        <w:rPr>
          <w:rFonts w:ascii="仿宋" w:hAnsi="仿宋" w:eastAsia="仿宋"/>
          <w:sz w:val="22"/>
        </w:rPr>
        <w:t>（签字）</w:t>
      </w:r>
    </w:p>
    <w:p w14:paraId="430CBFF8">
      <w:pPr>
        <w:pStyle w:val="2"/>
        <w:jc w:val="left"/>
        <w:rPr>
          <w:rFonts w:ascii="仿宋" w:hAnsi="仿宋" w:eastAsia="仿宋"/>
          <w:sz w:val="22"/>
        </w:rPr>
      </w:pPr>
    </w:p>
    <w:p w14:paraId="60DEBABD">
      <w:pPr>
        <w:pStyle w:val="2"/>
        <w:jc w:val="left"/>
        <w:rPr>
          <w:rFonts w:ascii="仿宋" w:hAnsi="仿宋" w:eastAsia="仿宋"/>
          <w:sz w:val="22"/>
        </w:rPr>
      </w:pPr>
    </w:p>
    <w:p w14:paraId="3D6EE5F8">
      <w:pPr>
        <w:pStyle w:val="2"/>
        <w:jc w:val="left"/>
        <w:rPr>
          <w:rFonts w:ascii="仿宋" w:hAnsi="仿宋" w:eastAsia="仿宋"/>
          <w:sz w:val="22"/>
        </w:rPr>
      </w:pPr>
    </w:p>
    <w:p w14:paraId="7B91EB15">
      <w:pPr>
        <w:pStyle w:val="2"/>
        <w:jc w:val="left"/>
        <w:rPr>
          <w:rFonts w:ascii="仿宋" w:hAnsi="仿宋" w:eastAsia="仿宋"/>
          <w:sz w:val="22"/>
        </w:rPr>
      </w:pPr>
    </w:p>
    <w:p w14:paraId="2FD17C68">
      <w:pPr>
        <w:pStyle w:val="2"/>
        <w:jc w:val="left"/>
        <w:rPr>
          <w:rFonts w:ascii="仿宋" w:hAnsi="仿宋" w:eastAsia="仿宋"/>
          <w:sz w:val="22"/>
        </w:rPr>
      </w:pPr>
    </w:p>
    <w:p w14:paraId="2A10BEC3">
      <w:pPr>
        <w:pStyle w:val="2"/>
        <w:jc w:val="left"/>
        <w:rPr>
          <w:rFonts w:ascii="仿宋" w:hAnsi="仿宋" w:eastAsia="仿宋"/>
          <w:sz w:val="22"/>
        </w:rPr>
      </w:pPr>
    </w:p>
    <w:p w14:paraId="4EF95E61">
      <w:pPr>
        <w:pStyle w:val="2"/>
        <w:jc w:val="left"/>
        <w:rPr>
          <w:rFonts w:ascii="仿宋" w:hAnsi="仿宋" w:eastAsia="仿宋"/>
          <w:sz w:val="22"/>
        </w:rPr>
      </w:pPr>
    </w:p>
    <w:p w14:paraId="56EEB3FA">
      <w:pPr>
        <w:pStyle w:val="2"/>
        <w:jc w:val="left"/>
        <w:rPr>
          <w:rFonts w:ascii="仿宋" w:hAnsi="仿宋" w:eastAsia="仿宋"/>
          <w:sz w:val="22"/>
        </w:rPr>
      </w:pPr>
    </w:p>
    <w:p w14:paraId="0C003A02">
      <w:pPr>
        <w:pStyle w:val="2"/>
        <w:jc w:val="left"/>
        <w:rPr>
          <w:rFonts w:ascii="仿宋" w:hAnsi="仿宋" w:eastAsia="仿宋"/>
          <w:sz w:val="22"/>
        </w:rPr>
        <w:sectPr>
          <w:pgSz w:w="11907" w:h="16840"/>
          <w:pgMar w:top="1701" w:right="1134" w:bottom="1474" w:left="1474" w:header="1077" w:footer="1134" w:gutter="0"/>
          <w:pgNumType w:fmt="numberInDash"/>
          <w:cols w:space="720" w:num="1"/>
          <w:docGrid w:linePitch="312" w:charSpace="0"/>
        </w:sectPr>
      </w:pPr>
    </w:p>
    <w:p w14:paraId="3B31B498">
      <w:pPr>
        <w:pStyle w:val="4"/>
        <w:rPr>
          <w:rFonts w:ascii="仿宋" w:hAnsi="仿宋" w:eastAsia="仿宋"/>
        </w:rPr>
      </w:pPr>
      <w:r>
        <w:rPr>
          <w:rFonts w:ascii="仿宋" w:hAnsi="仿宋" w:eastAsia="仿宋"/>
        </w:rPr>
        <w:t>（五）服务工作方案</w:t>
      </w:r>
      <w:r>
        <w:rPr>
          <w:rFonts w:ascii="仿宋" w:hAnsi="仿宋" w:eastAsia="仿宋"/>
        </w:rPr>
        <w:tab/>
      </w:r>
    </w:p>
    <w:p w14:paraId="59307D2C">
      <w:pPr>
        <w:pStyle w:val="2"/>
        <w:spacing w:line="360" w:lineRule="auto"/>
        <w:ind w:firstLine="440" w:firstLineChars="200"/>
        <w:jc w:val="left"/>
        <w:rPr>
          <w:rFonts w:ascii="仿宋" w:hAnsi="仿宋" w:eastAsia="仿宋"/>
          <w:sz w:val="22"/>
          <w:szCs w:val="24"/>
        </w:rPr>
      </w:pPr>
    </w:p>
    <w:p w14:paraId="0000D8FA">
      <w:pPr>
        <w:pStyle w:val="2"/>
        <w:spacing w:line="360" w:lineRule="auto"/>
        <w:ind w:firstLine="480" w:firstLineChars="200"/>
        <w:jc w:val="left"/>
        <w:rPr>
          <w:rFonts w:ascii="仿宋" w:hAnsi="仿宋" w:eastAsia="仿宋"/>
          <w:sz w:val="24"/>
          <w:szCs w:val="24"/>
        </w:rPr>
      </w:pPr>
      <w:r>
        <w:rPr>
          <w:rFonts w:ascii="仿宋" w:hAnsi="仿宋" w:eastAsia="仿宋"/>
          <w:sz w:val="24"/>
          <w:szCs w:val="24"/>
        </w:rPr>
        <w:t>制定法律顾问服务方案，内容需满足采购文件中的实质性服务要求和条件。</w:t>
      </w:r>
    </w:p>
    <w:p w14:paraId="08A14561">
      <w:pPr>
        <w:pStyle w:val="2"/>
        <w:spacing w:line="360" w:lineRule="auto"/>
        <w:ind w:firstLine="480" w:firstLineChars="200"/>
        <w:jc w:val="left"/>
        <w:rPr>
          <w:rFonts w:ascii="仿宋" w:hAnsi="仿宋" w:eastAsia="仿宋"/>
          <w:sz w:val="24"/>
          <w:szCs w:val="24"/>
        </w:rPr>
      </w:pPr>
    </w:p>
    <w:p w14:paraId="75A06BFE">
      <w:pPr>
        <w:pStyle w:val="2"/>
        <w:spacing w:line="360" w:lineRule="auto"/>
        <w:ind w:firstLine="1200" w:firstLineChars="500"/>
        <w:jc w:val="left"/>
        <w:rPr>
          <w:rFonts w:ascii="仿宋" w:hAnsi="仿宋" w:eastAsia="仿宋"/>
          <w:sz w:val="24"/>
          <w:szCs w:val="24"/>
        </w:rPr>
        <w:sectPr>
          <w:pgSz w:w="11907" w:h="16840"/>
          <w:pgMar w:top="1701" w:right="1134" w:bottom="1474" w:left="1474" w:header="1077" w:footer="1134" w:gutter="0"/>
          <w:pgNumType w:fmt="numberInDash"/>
          <w:cols w:space="720" w:num="1"/>
          <w:docGrid w:linePitch="312" w:charSpace="0"/>
        </w:sectPr>
      </w:pPr>
      <w:r>
        <w:rPr>
          <w:rFonts w:ascii="仿宋" w:hAnsi="仿宋" w:eastAsia="仿宋"/>
          <w:sz w:val="24"/>
          <w:szCs w:val="24"/>
        </w:rPr>
        <w:t>（格式由供应商自行确定）</w:t>
      </w:r>
    </w:p>
    <w:p w14:paraId="35AA952B">
      <w:pPr>
        <w:pStyle w:val="4"/>
        <w:rPr>
          <w:rFonts w:ascii="仿宋" w:hAnsi="仿宋" w:eastAsia="仿宋"/>
        </w:rPr>
      </w:pPr>
      <w:bookmarkStart w:id="85" w:name="_Toc523139143"/>
      <w:r>
        <w:rPr>
          <w:rFonts w:ascii="仿宋" w:hAnsi="仿宋" w:eastAsia="仿宋"/>
        </w:rPr>
        <w:t>（六）其他材料</w:t>
      </w:r>
    </w:p>
    <w:bookmarkEnd w:id="85"/>
    <w:p w14:paraId="12816C61">
      <w:pPr>
        <w:pStyle w:val="2"/>
        <w:spacing w:line="360" w:lineRule="auto"/>
        <w:jc w:val="left"/>
        <w:rPr>
          <w:rFonts w:ascii="仿宋" w:hAnsi="仿宋" w:eastAsia="仿宋"/>
          <w:sz w:val="24"/>
          <w:szCs w:val="24"/>
        </w:rPr>
      </w:pPr>
    </w:p>
    <w:p w14:paraId="16A9380B">
      <w:pPr>
        <w:pStyle w:val="2"/>
        <w:spacing w:line="360" w:lineRule="auto"/>
        <w:ind w:firstLine="480" w:firstLineChars="200"/>
        <w:jc w:val="left"/>
        <w:rPr>
          <w:rFonts w:ascii="仿宋" w:hAnsi="仿宋" w:eastAsia="仿宋"/>
          <w:sz w:val="24"/>
          <w:szCs w:val="24"/>
        </w:rPr>
      </w:pPr>
      <w:r>
        <w:rPr>
          <w:rFonts w:ascii="仿宋" w:hAnsi="仿宋" w:eastAsia="仿宋"/>
          <w:sz w:val="24"/>
          <w:szCs w:val="24"/>
        </w:rPr>
        <w:t>供应商认为可以提供的材料（如有）。</w:t>
      </w:r>
    </w:p>
    <w:p w14:paraId="6046CC2A">
      <w:pPr>
        <w:jc w:val="left"/>
        <w:rPr>
          <w:rFonts w:ascii="仿宋" w:hAnsi="仿宋" w:eastAsia="仿宋"/>
          <w:b/>
          <w:bCs/>
          <w:sz w:val="32"/>
          <w:szCs w:val="32"/>
        </w:rPr>
      </w:pPr>
    </w:p>
    <w:sectPr>
      <w:pgSz w:w="11906" w:h="16838"/>
      <w:pgMar w:top="1440" w:right="1191" w:bottom="1531" w:left="1701" w:header="851" w:footer="992" w:gutter="0"/>
      <w:pgNumType w:fmt="decimalFullWidt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auto"/>
    <w:pitch w:val="default"/>
    <w:sig w:usb0="E0002EFF" w:usb1="C000785B" w:usb2="00000009" w:usb3="00000000" w:csb0="400001FF" w:csb1="FFFF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Courier New">
    <w:panose1 w:val="02070309020205020404"/>
    <w:charset w:val="00"/>
    <w:family w:val="auto"/>
    <w:pitch w:val="default"/>
    <w:sig w:usb0="E0002EFF" w:usb1="C0007843" w:usb2="00000009" w:usb3="00000000" w:csb0="400001FF" w:csb1="FFFF0000"/>
  </w:font>
  <w:font w:name="Cambria">
    <w:panose1 w:val="02040503050406030204"/>
    <w:charset w:val="00"/>
    <w:family w:val="auto"/>
    <w:pitch w:val="default"/>
    <w:sig w:usb0="E00006FF" w:usb1="420024FF" w:usb2="02000000" w:usb3="00000000" w:csb0="2000019F" w:csb1="00000000"/>
  </w:font>
  <w:font w:name="方正仿宋_GBK">
    <w:altName w:val="微软雅黑"/>
    <w:panose1 w:val="02000000000000000000"/>
    <w:charset w:val="86"/>
    <w:family w:val="auto"/>
    <w:pitch w:val="default"/>
    <w:sig w:usb0="00000000" w:usb1="00000000" w:usb2="00000000" w:usb3="00000000" w:csb0="00160000" w:csb1="00000000"/>
  </w:font>
  <w:font w:name="华文行楷">
    <w:altName w:val="微软雅黑"/>
    <w:panose1 w:val="02010800040101010101"/>
    <w:charset w:val="86"/>
    <w:family w:val="auto"/>
    <w:pitch w:val="default"/>
    <w:sig w:usb0="00000001" w:usb1="080F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AC9242">
    <w:pPr>
      <w:pStyle w:val="19"/>
      <w:ind w:right="360"/>
      <w:rPr>
        <w:rFonts w:hint="eastAsia" w:ascii="华文行楷" w:eastAsia="华文行楷"/>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315717">
    <w:pPr>
      <w:pStyle w:val="19"/>
      <w:framePr w:wrap="around" w:vAnchor="text" w:hAnchor="margin" w:xAlign="center" w:y="1"/>
      <w:rPr>
        <w:rStyle w:val="34"/>
      </w:rPr>
    </w:pPr>
    <w:r>
      <w:fldChar w:fldCharType="begin"/>
    </w:r>
    <w:r>
      <w:rPr>
        <w:rStyle w:val="34"/>
      </w:rPr>
      <w:instrText xml:space="preserve">PAGE  </w:instrText>
    </w:r>
    <w:r>
      <w:fldChar w:fldCharType="end"/>
    </w:r>
  </w:p>
  <w:p w14:paraId="40AE0468">
    <w:pPr>
      <w:pStyle w:val="1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251166">
    <w:pPr>
      <w:pStyle w:val="19"/>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EA7C53">
    <w:pPr>
      <w:pStyle w:val="19"/>
      <w:jc w:val="center"/>
      <w:rPr>
        <w:rFonts w:hint="eastAsia" w:ascii="宋体" w:hAnsi="宋体"/>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2A9F8E7">
                          <w:pPr>
                            <w:pStyle w:val="19"/>
                            <w:jc w:val="center"/>
                          </w:pPr>
                          <w:r>
                            <w:rPr>
                              <w:rFonts w:ascii="宋体" w:hAnsi="宋体"/>
                            </w:rPr>
                            <w:fldChar w:fldCharType="begin"/>
                          </w:r>
                          <w:r>
                            <w:rPr>
                              <w:rFonts w:ascii="宋体" w:hAnsi="宋体"/>
                            </w:rPr>
                            <w:instrText xml:space="preserve">PAGE   \* MERGEFORMAT</w:instrText>
                          </w:r>
                          <w:r>
                            <w:rPr>
                              <w:rFonts w:ascii="宋体" w:hAnsi="宋体"/>
                            </w:rPr>
                            <w:fldChar w:fldCharType="separate"/>
                          </w:r>
                          <w:r>
                            <w:rPr>
                              <w:rFonts w:ascii="宋体" w:hAnsi="宋体"/>
                              <w:lang w:val="zh-CN"/>
                            </w:rPr>
                            <w:t>1</w:t>
                          </w:r>
                          <w:r>
                            <w:rPr>
                              <w:rFonts w:ascii="宋体" w:hAnsi="宋体"/>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32A9F8E7">
                    <w:pPr>
                      <w:pStyle w:val="19"/>
                      <w:jc w:val="center"/>
                    </w:pPr>
                    <w:r>
                      <w:rPr>
                        <w:rFonts w:ascii="宋体" w:hAnsi="宋体"/>
                      </w:rPr>
                      <w:fldChar w:fldCharType="begin"/>
                    </w:r>
                    <w:r>
                      <w:rPr>
                        <w:rFonts w:ascii="宋体" w:hAnsi="宋体"/>
                      </w:rPr>
                      <w:instrText xml:space="preserve">PAGE   \* MERGEFORMAT</w:instrText>
                    </w:r>
                    <w:r>
                      <w:rPr>
                        <w:rFonts w:ascii="宋体" w:hAnsi="宋体"/>
                      </w:rPr>
                      <w:fldChar w:fldCharType="separate"/>
                    </w:r>
                    <w:r>
                      <w:rPr>
                        <w:rFonts w:ascii="宋体" w:hAnsi="宋体"/>
                        <w:lang w:val="zh-CN"/>
                      </w:rPr>
                      <w:t>1</w:t>
                    </w:r>
                    <w:r>
                      <w:rPr>
                        <w:rFonts w:ascii="宋体" w:hAnsi="宋体"/>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BAA912">
    <w:pPr>
      <w:pStyle w:val="19"/>
      <w:jc w:val="center"/>
      <w:rPr>
        <w:rFonts w:hint="eastAsia" w:ascii="宋体" w:hAnsi="宋体"/>
      </w:rPr>
    </w:pPr>
    <w:r>
      <w:rPr>
        <w:rFonts w:ascii="宋体" w:hAnsi="宋体"/>
      </w:rPr>
      <w:fldChar w:fldCharType="begin"/>
    </w:r>
    <w:r>
      <w:rPr>
        <w:rFonts w:ascii="宋体" w:hAnsi="宋体"/>
      </w:rPr>
      <w:instrText xml:space="preserve">PAGE   \* MERGEFORMAT</w:instrText>
    </w:r>
    <w:r>
      <w:rPr>
        <w:rFonts w:ascii="宋体" w:hAnsi="宋体"/>
      </w:rPr>
      <w:fldChar w:fldCharType="separate"/>
    </w:r>
    <w:r>
      <w:rPr>
        <w:rFonts w:ascii="宋体" w:hAnsi="宋体"/>
        <w:lang w:val="zh-CN"/>
      </w:rPr>
      <w:t>１３</w:t>
    </w:r>
    <w:r>
      <w:rPr>
        <w:rFonts w:ascii="宋体" w:hAnsi="宋体"/>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E881B2">
    <w:pPr>
      <w:pStyle w:val="19"/>
      <w:ind w:right="360"/>
      <w:rPr>
        <w:rFonts w:hint="eastAsia" w:ascii="华文行楷" w:eastAsia="华文行楷"/>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DB9492">
    <w:pPr>
      <w:pStyle w:val="19"/>
      <w:framePr w:wrap="around" w:vAnchor="text" w:hAnchor="margin" w:xAlign="center" w:y="1"/>
      <w:rPr>
        <w:rStyle w:val="34"/>
      </w:rPr>
    </w:pPr>
    <w:r>
      <w:fldChar w:fldCharType="begin"/>
    </w:r>
    <w:r>
      <w:rPr>
        <w:rStyle w:val="34"/>
      </w:rPr>
      <w:instrText xml:space="preserve">PAGE  </w:instrText>
    </w:r>
    <w:r>
      <w:fldChar w:fldCharType="end"/>
    </w:r>
  </w:p>
  <w:p w14:paraId="4CF3AB69">
    <w:pPr>
      <w:pStyle w:val="19"/>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F88976">
    <w:pPr>
      <w:pStyle w:val="19"/>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CBB7F9">
    <w:pPr>
      <w:pStyle w:val="19"/>
      <w:ind w:right="360"/>
      <w:rPr>
        <w:rFonts w:hint="eastAsia" w:ascii="华文行楷" w:eastAsia="华文行楷"/>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18E7F8">
    <w:pPr>
      <w:pStyle w:val="19"/>
      <w:framePr w:wrap="around" w:vAnchor="text" w:hAnchor="margin" w:xAlign="center" w:y="1"/>
      <w:rPr>
        <w:rStyle w:val="34"/>
      </w:rPr>
    </w:pPr>
    <w:r>
      <w:fldChar w:fldCharType="begin"/>
    </w:r>
    <w:r>
      <w:rPr>
        <w:rStyle w:val="34"/>
      </w:rPr>
      <w:instrText xml:space="preserve">PAGE  </w:instrText>
    </w:r>
    <w:r>
      <w:fldChar w:fldCharType="end"/>
    </w:r>
  </w:p>
  <w:p w14:paraId="5D1A1B42">
    <w:pPr>
      <w:pStyle w:val="19"/>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D62079">
    <w:pPr>
      <w:pStyle w:val="2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F2B5BF">
    <w:pPr>
      <w:pStyle w:val="17"/>
      <w:tabs>
        <w:tab w:val="center" w:pos="4153"/>
        <w:tab w:val="right" w:pos="8306"/>
      </w:tabs>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759A85">
    <w:pPr>
      <w:pStyle w:val="2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588F06">
    <w:pPr>
      <w:pStyle w:val="2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F87A58">
    <w:pPr>
      <w:pStyle w:val="17"/>
      <w:tabs>
        <w:tab w:val="center" w:pos="4153"/>
        <w:tab w:val="right" w:pos="8306"/>
      </w:tabs>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D71C6D"/>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ABCBB1A"/>
    <w:multiLevelType w:val="singleLevel"/>
    <w:tmpl w:val="CABCBB1A"/>
    <w:lvl w:ilvl="0" w:tentative="0">
      <w:start w:val="3"/>
      <w:numFmt w:val="decimal"/>
      <w:suff w:val="nothing"/>
      <w:lvlText w:val="%1、"/>
      <w:lvlJc w:val="left"/>
    </w:lvl>
  </w:abstractNum>
  <w:abstractNum w:abstractNumId="1">
    <w:nsid w:val="EDD9FF6E"/>
    <w:multiLevelType w:val="singleLevel"/>
    <w:tmpl w:val="EDD9FF6E"/>
    <w:lvl w:ilvl="0" w:tentative="0">
      <w:start w:val="2"/>
      <w:numFmt w:val="decimal"/>
      <w:suff w:val="space"/>
      <w:lvlText w:val="%1."/>
      <w:lvlJc w:val="left"/>
    </w:lvl>
  </w:abstractNum>
  <w:abstractNum w:abstractNumId="2">
    <w:nsid w:val="F426CAF2"/>
    <w:multiLevelType w:val="singleLevel"/>
    <w:tmpl w:val="F426CAF2"/>
    <w:lvl w:ilvl="0" w:tentative="0">
      <w:start w:val="1"/>
      <w:numFmt w:val="chineseCounting"/>
      <w:suff w:val="space"/>
      <w:lvlText w:val="第%1条"/>
      <w:lvlJc w:val="left"/>
      <w:rPr>
        <w:rFonts w:hint="eastAsia"/>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M2M2RlMDAzYzRlZjU2YTcwZmJmZDE5Y2JmMTZjYWUifQ=="/>
  </w:docVars>
  <w:rsids>
    <w:rsidRoot w:val="00747ED5"/>
    <w:rsid w:val="000005D4"/>
    <w:rsid w:val="0000168E"/>
    <w:rsid w:val="000055CB"/>
    <w:rsid w:val="00005F0A"/>
    <w:rsid w:val="0000664C"/>
    <w:rsid w:val="000066D6"/>
    <w:rsid w:val="00006C52"/>
    <w:rsid w:val="0000717C"/>
    <w:rsid w:val="00010B8C"/>
    <w:rsid w:val="00010DBD"/>
    <w:rsid w:val="00010DEB"/>
    <w:rsid w:val="000110E7"/>
    <w:rsid w:val="0001146C"/>
    <w:rsid w:val="00011A90"/>
    <w:rsid w:val="000127C4"/>
    <w:rsid w:val="000129EF"/>
    <w:rsid w:val="00013041"/>
    <w:rsid w:val="00013AF5"/>
    <w:rsid w:val="000144CA"/>
    <w:rsid w:val="00014B3A"/>
    <w:rsid w:val="00014FA5"/>
    <w:rsid w:val="000150D5"/>
    <w:rsid w:val="000156F2"/>
    <w:rsid w:val="000159AC"/>
    <w:rsid w:val="000160E1"/>
    <w:rsid w:val="000167F3"/>
    <w:rsid w:val="00016FA4"/>
    <w:rsid w:val="00017A60"/>
    <w:rsid w:val="0002008F"/>
    <w:rsid w:val="00020C65"/>
    <w:rsid w:val="00020D1D"/>
    <w:rsid w:val="00021399"/>
    <w:rsid w:val="00022033"/>
    <w:rsid w:val="0002364B"/>
    <w:rsid w:val="00023716"/>
    <w:rsid w:val="00024109"/>
    <w:rsid w:val="00024636"/>
    <w:rsid w:val="00025072"/>
    <w:rsid w:val="000258AF"/>
    <w:rsid w:val="00025FFA"/>
    <w:rsid w:val="00026836"/>
    <w:rsid w:val="00026B66"/>
    <w:rsid w:val="00026BC4"/>
    <w:rsid w:val="00026F84"/>
    <w:rsid w:val="00027845"/>
    <w:rsid w:val="00030721"/>
    <w:rsid w:val="00030C42"/>
    <w:rsid w:val="00032C60"/>
    <w:rsid w:val="0003326A"/>
    <w:rsid w:val="00033CD9"/>
    <w:rsid w:val="0003441F"/>
    <w:rsid w:val="00034FCD"/>
    <w:rsid w:val="00035A16"/>
    <w:rsid w:val="00036249"/>
    <w:rsid w:val="00037895"/>
    <w:rsid w:val="00037C92"/>
    <w:rsid w:val="00037CED"/>
    <w:rsid w:val="0004028B"/>
    <w:rsid w:val="0004081E"/>
    <w:rsid w:val="00042812"/>
    <w:rsid w:val="00043D8E"/>
    <w:rsid w:val="00044B38"/>
    <w:rsid w:val="00044D76"/>
    <w:rsid w:val="00044E0A"/>
    <w:rsid w:val="00044EBD"/>
    <w:rsid w:val="00045619"/>
    <w:rsid w:val="00045A66"/>
    <w:rsid w:val="00045D38"/>
    <w:rsid w:val="0004668B"/>
    <w:rsid w:val="000466E8"/>
    <w:rsid w:val="00046ADF"/>
    <w:rsid w:val="00047358"/>
    <w:rsid w:val="00047DCA"/>
    <w:rsid w:val="00047E10"/>
    <w:rsid w:val="00047F34"/>
    <w:rsid w:val="00050441"/>
    <w:rsid w:val="000508F4"/>
    <w:rsid w:val="000508F7"/>
    <w:rsid w:val="000518C1"/>
    <w:rsid w:val="00052A91"/>
    <w:rsid w:val="00052BF8"/>
    <w:rsid w:val="00053E2A"/>
    <w:rsid w:val="00054608"/>
    <w:rsid w:val="00055EEF"/>
    <w:rsid w:val="00055FD8"/>
    <w:rsid w:val="0005629E"/>
    <w:rsid w:val="0005642B"/>
    <w:rsid w:val="0006033E"/>
    <w:rsid w:val="00060522"/>
    <w:rsid w:val="00060BBC"/>
    <w:rsid w:val="00061894"/>
    <w:rsid w:val="000619E5"/>
    <w:rsid w:val="00061FC7"/>
    <w:rsid w:val="0006237D"/>
    <w:rsid w:val="00062B91"/>
    <w:rsid w:val="00062BA0"/>
    <w:rsid w:val="00063A1A"/>
    <w:rsid w:val="00063F5C"/>
    <w:rsid w:val="000647F7"/>
    <w:rsid w:val="00064C12"/>
    <w:rsid w:val="00064CC4"/>
    <w:rsid w:val="00066F15"/>
    <w:rsid w:val="000670C9"/>
    <w:rsid w:val="000674D2"/>
    <w:rsid w:val="00067D1B"/>
    <w:rsid w:val="000708D5"/>
    <w:rsid w:val="00070A7F"/>
    <w:rsid w:val="00072152"/>
    <w:rsid w:val="00072E69"/>
    <w:rsid w:val="000736B5"/>
    <w:rsid w:val="000740DF"/>
    <w:rsid w:val="0007413D"/>
    <w:rsid w:val="000756CD"/>
    <w:rsid w:val="00075CC7"/>
    <w:rsid w:val="00076D0D"/>
    <w:rsid w:val="00077D8A"/>
    <w:rsid w:val="00077FB9"/>
    <w:rsid w:val="00080E8C"/>
    <w:rsid w:val="00081568"/>
    <w:rsid w:val="0008188D"/>
    <w:rsid w:val="000823F3"/>
    <w:rsid w:val="00082609"/>
    <w:rsid w:val="00082979"/>
    <w:rsid w:val="00083A2D"/>
    <w:rsid w:val="00084E7A"/>
    <w:rsid w:val="00084FE8"/>
    <w:rsid w:val="000856BF"/>
    <w:rsid w:val="00085B02"/>
    <w:rsid w:val="00087882"/>
    <w:rsid w:val="00090A59"/>
    <w:rsid w:val="00090D51"/>
    <w:rsid w:val="00091BB2"/>
    <w:rsid w:val="0009248D"/>
    <w:rsid w:val="0009312E"/>
    <w:rsid w:val="0009320E"/>
    <w:rsid w:val="00093D34"/>
    <w:rsid w:val="0009488F"/>
    <w:rsid w:val="00094E53"/>
    <w:rsid w:val="00094E93"/>
    <w:rsid w:val="000954D2"/>
    <w:rsid w:val="00095E2E"/>
    <w:rsid w:val="00097058"/>
    <w:rsid w:val="00097BD1"/>
    <w:rsid w:val="000A09F7"/>
    <w:rsid w:val="000A1163"/>
    <w:rsid w:val="000A12B3"/>
    <w:rsid w:val="000A12E1"/>
    <w:rsid w:val="000A156A"/>
    <w:rsid w:val="000A1A9A"/>
    <w:rsid w:val="000A2DAA"/>
    <w:rsid w:val="000A2E67"/>
    <w:rsid w:val="000A4F69"/>
    <w:rsid w:val="000A57D8"/>
    <w:rsid w:val="000A7812"/>
    <w:rsid w:val="000B10C7"/>
    <w:rsid w:val="000B1DA1"/>
    <w:rsid w:val="000B222F"/>
    <w:rsid w:val="000B384F"/>
    <w:rsid w:val="000B488B"/>
    <w:rsid w:val="000B51D5"/>
    <w:rsid w:val="000B6F37"/>
    <w:rsid w:val="000B7A99"/>
    <w:rsid w:val="000C03A4"/>
    <w:rsid w:val="000C0430"/>
    <w:rsid w:val="000C17CF"/>
    <w:rsid w:val="000C1E20"/>
    <w:rsid w:val="000C28B2"/>
    <w:rsid w:val="000C2AF4"/>
    <w:rsid w:val="000C33CD"/>
    <w:rsid w:val="000C3BE2"/>
    <w:rsid w:val="000C43F5"/>
    <w:rsid w:val="000C4DED"/>
    <w:rsid w:val="000C5975"/>
    <w:rsid w:val="000C77B3"/>
    <w:rsid w:val="000D0965"/>
    <w:rsid w:val="000D1AC4"/>
    <w:rsid w:val="000D2AFE"/>
    <w:rsid w:val="000D2E97"/>
    <w:rsid w:val="000D4C5F"/>
    <w:rsid w:val="000D4F5D"/>
    <w:rsid w:val="000D557D"/>
    <w:rsid w:val="000D5A63"/>
    <w:rsid w:val="000D5D8F"/>
    <w:rsid w:val="000D5DCA"/>
    <w:rsid w:val="000D5FF6"/>
    <w:rsid w:val="000D6667"/>
    <w:rsid w:val="000D6B4B"/>
    <w:rsid w:val="000E06A3"/>
    <w:rsid w:val="000E1B72"/>
    <w:rsid w:val="000E2077"/>
    <w:rsid w:val="000E2DFF"/>
    <w:rsid w:val="000E373B"/>
    <w:rsid w:val="000E3C51"/>
    <w:rsid w:val="000E4B45"/>
    <w:rsid w:val="000E58DF"/>
    <w:rsid w:val="000E67B2"/>
    <w:rsid w:val="000E70C9"/>
    <w:rsid w:val="000E7C33"/>
    <w:rsid w:val="000F001D"/>
    <w:rsid w:val="000F00EA"/>
    <w:rsid w:val="000F0815"/>
    <w:rsid w:val="000F1357"/>
    <w:rsid w:val="000F1731"/>
    <w:rsid w:val="000F22D2"/>
    <w:rsid w:val="000F2BD2"/>
    <w:rsid w:val="000F2EF3"/>
    <w:rsid w:val="000F3577"/>
    <w:rsid w:val="000F3A93"/>
    <w:rsid w:val="000F511C"/>
    <w:rsid w:val="000F55B4"/>
    <w:rsid w:val="000F69D8"/>
    <w:rsid w:val="000F6C73"/>
    <w:rsid w:val="000F7AF0"/>
    <w:rsid w:val="000F7B31"/>
    <w:rsid w:val="000F7E19"/>
    <w:rsid w:val="0010076C"/>
    <w:rsid w:val="00100B43"/>
    <w:rsid w:val="00101363"/>
    <w:rsid w:val="0010184D"/>
    <w:rsid w:val="001019F7"/>
    <w:rsid w:val="001029D0"/>
    <w:rsid w:val="0010310C"/>
    <w:rsid w:val="00103F14"/>
    <w:rsid w:val="00104551"/>
    <w:rsid w:val="00104612"/>
    <w:rsid w:val="001050E2"/>
    <w:rsid w:val="00105293"/>
    <w:rsid w:val="001052A0"/>
    <w:rsid w:val="00105844"/>
    <w:rsid w:val="00105D4E"/>
    <w:rsid w:val="001061B2"/>
    <w:rsid w:val="00106398"/>
    <w:rsid w:val="00106E01"/>
    <w:rsid w:val="00107082"/>
    <w:rsid w:val="001077A2"/>
    <w:rsid w:val="001102C7"/>
    <w:rsid w:val="00110C30"/>
    <w:rsid w:val="00114D35"/>
    <w:rsid w:val="001150F3"/>
    <w:rsid w:val="00115562"/>
    <w:rsid w:val="00115D08"/>
    <w:rsid w:val="0011634E"/>
    <w:rsid w:val="001165D6"/>
    <w:rsid w:val="00116BA8"/>
    <w:rsid w:val="00116C94"/>
    <w:rsid w:val="00117A9F"/>
    <w:rsid w:val="00117B2E"/>
    <w:rsid w:val="001218B2"/>
    <w:rsid w:val="00121F69"/>
    <w:rsid w:val="001220B4"/>
    <w:rsid w:val="001221CB"/>
    <w:rsid w:val="001223CB"/>
    <w:rsid w:val="00122CF1"/>
    <w:rsid w:val="00123122"/>
    <w:rsid w:val="0012381F"/>
    <w:rsid w:val="001244CE"/>
    <w:rsid w:val="00124BE0"/>
    <w:rsid w:val="00125512"/>
    <w:rsid w:val="001263D8"/>
    <w:rsid w:val="00126904"/>
    <w:rsid w:val="00127327"/>
    <w:rsid w:val="00127730"/>
    <w:rsid w:val="00127CA2"/>
    <w:rsid w:val="00130252"/>
    <w:rsid w:val="00130552"/>
    <w:rsid w:val="0013098C"/>
    <w:rsid w:val="00130C32"/>
    <w:rsid w:val="0013145B"/>
    <w:rsid w:val="00133819"/>
    <w:rsid w:val="00133C54"/>
    <w:rsid w:val="00134604"/>
    <w:rsid w:val="00134D2A"/>
    <w:rsid w:val="00134FFE"/>
    <w:rsid w:val="00135490"/>
    <w:rsid w:val="00135AF2"/>
    <w:rsid w:val="001368E7"/>
    <w:rsid w:val="001374BB"/>
    <w:rsid w:val="00137AD4"/>
    <w:rsid w:val="00137FBA"/>
    <w:rsid w:val="00140D10"/>
    <w:rsid w:val="00141499"/>
    <w:rsid w:val="00141FE8"/>
    <w:rsid w:val="001422AD"/>
    <w:rsid w:val="00142673"/>
    <w:rsid w:val="00142867"/>
    <w:rsid w:val="0014389E"/>
    <w:rsid w:val="00143E79"/>
    <w:rsid w:val="00144387"/>
    <w:rsid w:val="0014601F"/>
    <w:rsid w:val="0014622B"/>
    <w:rsid w:val="001504B1"/>
    <w:rsid w:val="00151B0B"/>
    <w:rsid w:val="00151C5D"/>
    <w:rsid w:val="001521CB"/>
    <w:rsid w:val="00152653"/>
    <w:rsid w:val="0015265B"/>
    <w:rsid w:val="001527B5"/>
    <w:rsid w:val="0015290F"/>
    <w:rsid w:val="00152CC7"/>
    <w:rsid w:val="00153074"/>
    <w:rsid w:val="001542DF"/>
    <w:rsid w:val="001547EB"/>
    <w:rsid w:val="001549BE"/>
    <w:rsid w:val="00155D27"/>
    <w:rsid w:val="001565E8"/>
    <w:rsid w:val="00156714"/>
    <w:rsid w:val="0015674D"/>
    <w:rsid w:val="00156B2F"/>
    <w:rsid w:val="00157779"/>
    <w:rsid w:val="0016114A"/>
    <w:rsid w:val="00161946"/>
    <w:rsid w:val="00161B8B"/>
    <w:rsid w:val="00161D07"/>
    <w:rsid w:val="001632A5"/>
    <w:rsid w:val="00163D38"/>
    <w:rsid w:val="0016461E"/>
    <w:rsid w:val="0016477C"/>
    <w:rsid w:val="00164A19"/>
    <w:rsid w:val="00164D5D"/>
    <w:rsid w:val="00165958"/>
    <w:rsid w:val="00167E3E"/>
    <w:rsid w:val="0017066F"/>
    <w:rsid w:val="0017067A"/>
    <w:rsid w:val="00170E1E"/>
    <w:rsid w:val="0017184C"/>
    <w:rsid w:val="00171F11"/>
    <w:rsid w:val="0017247E"/>
    <w:rsid w:val="0017253C"/>
    <w:rsid w:val="001726A1"/>
    <w:rsid w:val="00173AE6"/>
    <w:rsid w:val="00175230"/>
    <w:rsid w:val="001758AD"/>
    <w:rsid w:val="00175C7A"/>
    <w:rsid w:val="00175CEC"/>
    <w:rsid w:val="00175E36"/>
    <w:rsid w:val="00176B17"/>
    <w:rsid w:val="00176B6A"/>
    <w:rsid w:val="0018004A"/>
    <w:rsid w:val="00180A40"/>
    <w:rsid w:val="00181561"/>
    <w:rsid w:val="00182B72"/>
    <w:rsid w:val="00183415"/>
    <w:rsid w:val="00183658"/>
    <w:rsid w:val="001838FA"/>
    <w:rsid w:val="001846F0"/>
    <w:rsid w:val="00184D13"/>
    <w:rsid w:val="00184E89"/>
    <w:rsid w:val="00186414"/>
    <w:rsid w:val="00186BC2"/>
    <w:rsid w:val="0018724C"/>
    <w:rsid w:val="0019259A"/>
    <w:rsid w:val="00192F3C"/>
    <w:rsid w:val="00194381"/>
    <w:rsid w:val="00194D6F"/>
    <w:rsid w:val="0019529E"/>
    <w:rsid w:val="001959D7"/>
    <w:rsid w:val="00197013"/>
    <w:rsid w:val="00197394"/>
    <w:rsid w:val="001A00C8"/>
    <w:rsid w:val="001A0262"/>
    <w:rsid w:val="001A1803"/>
    <w:rsid w:val="001A1CFD"/>
    <w:rsid w:val="001A1D31"/>
    <w:rsid w:val="001A2126"/>
    <w:rsid w:val="001A2672"/>
    <w:rsid w:val="001A27E1"/>
    <w:rsid w:val="001A2EED"/>
    <w:rsid w:val="001A3D96"/>
    <w:rsid w:val="001A4649"/>
    <w:rsid w:val="001A78A7"/>
    <w:rsid w:val="001B099A"/>
    <w:rsid w:val="001B1483"/>
    <w:rsid w:val="001B22C2"/>
    <w:rsid w:val="001B6362"/>
    <w:rsid w:val="001B648A"/>
    <w:rsid w:val="001B64B1"/>
    <w:rsid w:val="001B6C8D"/>
    <w:rsid w:val="001B7DF7"/>
    <w:rsid w:val="001C14C6"/>
    <w:rsid w:val="001C16CD"/>
    <w:rsid w:val="001C1801"/>
    <w:rsid w:val="001C1ECC"/>
    <w:rsid w:val="001C1F6F"/>
    <w:rsid w:val="001C331B"/>
    <w:rsid w:val="001C343C"/>
    <w:rsid w:val="001C394C"/>
    <w:rsid w:val="001C39A1"/>
    <w:rsid w:val="001C4E48"/>
    <w:rsid w:val="001C52BE"/>
    <w:rsid w:val="001C5AB2"/>
    <w:rsid w:val="001C5F12"/>
    <w:rsid w:val="001C6115"/>
    <w:rsid w:val="001C6118"/>
    <w:rsid w:val="001C716A"/>
    <w:rsid w:val="001D1C78"/>
    <w:rsid w:val="001D26F7"/>
    <w:rsid w:val="001D31BF"/>
    <w:rsid w:val="001D4335"/>
    <w:rsid w:val="001D5CC8"/>
    <w:rsid w:val="001D61C4"/>
    <w:rsid w:val="001D73D9"/>
    <w:rsid w:val="001D7D42"/>
    <w:rsid w:val="001E028B"/>
    <w:rsid w:val="001E0F38"/>
    <w:rsid w:val="001E1960"/>
    <w:rsid w:val="001E2701"/>
    <w:rsid w:val="001E2D0E"/>
    <w:rsid w:val="001E3E0F"/>
    <w:rsid w:val="001E41FF"/>
    <w:rsid w:val="001E7174"/>
    <w:rsid w:val="001E7555"/>
    <w:rsid w:val="001F094F"/>
    <w:rsid w:val="001F1A5C"/>
    <w:rsid w:val="001F2F2A"/>
    <w:rsid w:val="001F3A55"/>
    <w:rsid w:val="001F3DCF"/>
    <w:rsid w:val="001F4EA9"/>
    <w:rsid w:val="001F5F15"/>
    <w:rsid w:val="001F6DAC"/>
    <w:rsid w:val="001F79C3"/>
    <w:rsid w:val="0020041A"/>
    <w:rsid w:val="00201FDE"/>
    <w:rsid w:val="00202226"/>
    <w:rsid w:val="00202E45"/>
    <w:rsid w:val="00203214"/>
    <w:rsid w:val="002048EE"/>
    <w:rsid w:val="00206701"/>
    <w:rsid w:val="002075A1"/>
    <w:rsid w:val="00207F56"/>
    <w:rsid w:val="00207FCE"/>
    <w:rsid w:val="0021025D"/>
    <w:rsid w:val="0021045E"/>
    <w:rsid w:val="00210540"/>
    <w:rsid w:val="00210D27"/>
    <w:rsid w:val="00210F84"/>
    <w:rsid w:val="0021175A"/>
    <w:rsid w:val="002127F7"/>
    <w:rsid w:val="002147FB"/>
    <w:rsid w:val="00214AFE"/>
    <w:rsid w:val="002161D1"/>
    <w:rsid w:val="002166F9"/>
    <w:rsid w:val="0021687E"/>
    <w:rsid w:val="0021693F"/>
    <w:rsid w:val="00216E96"/>
    <w:rsid w:val="00217A88"/>
    <w:rsid w:val="0022094F"/>
    <w:rsid w:val="00220FCD"/>
    <w:rsid w:val="0022115A"/>
    <w:rsid w:val="00223212"/>
    <w:rsid w:val="00224FFB"/>
    <w:rsid w:val="00226D3B"/>
    <w:rsid w:val="00227240"/>
    <w:rsid w:val="002275B4"/>
    <w:rsid w:val="0023017D"/>
    <w:rsid w:val="00230DB4"/>
    <w:rsid w:val="00231203"/>
    <w:rsid w:val="00231391"/>
    <w:rsid w:val="00231EB2"/>
    <w:rsid w:val="002328A6"/>
    <w:rsid w:val="0023292A"/>
    <w:rsid w:val="0023486A"/>
    <w:rsid w:val="00234A0B"/>
    <w:rsid w:val="00234B7F"/>
    <w:rsid w:val="00235650"/>
    <w:rsid w:val="0023608D"/>
    <w:rsid w:val="0023661D"/>
    <w:rsid w:val="0023696B"/>
    <w:rsid w:val="00236EE6"/>
    <w:rsid w:val="00236FDC"/>
    <w:rsid w:val="0023778D"/>
    <w:rsid w:val="00237E48"/>
    <w:rsid w:val="00237FF7"/>
    <w:rsid w:val="0024000E"/>
    <w:rsid w:val="0024290D"/>
    <w:rsid w:val="00242999"/>
    <w:rsid w:val="0024370D"/>
    <w:rsid w:val="00244348"/>
    <w:rsid w:val="00244A2B"/>
    <w:rsid w:val="00244AEA"/>
    <w:rsid w:val="00244D81"/>
    <w:rsid w:val="002451F5"/>
    <w:rsid w:val="0024553D"/>
    <w:rsid w:val="002456E9"/>
    <w:rsid w:val="00245E94"/>
    <w:rsid w:val="00246654"/>
    <w:rsid w:val="002471DE"/>
    <w:rsid w:val="00247485"/>
    <w:rsid w:val="00247FDD"/>
    <w:rsid w:val="002504CD"/>
    <w:rsid w:val="002508C8"/>
    <w:rsid w:val="00250CAA"/>
    <w:rsid w:val="00250D4C"/>
    <w:rsid w:val="0025250E"/>
    <w:rsid w:val="002531FE"/>
    <w:rsid w:val="0025386E"/>
    <w:rsid w:val="002546EC"/>
    <w:rsid w:val="002554CF"/>
    <w:rsid w:val="00255925"/>
    <w:rsid w:val="00255954"/>
    <w:rsid w:val="00255CA9"/>
    <w:rsid w:val="002563D5"/>
    <w:rsid w:val="002569E6"/>
    <w:rsid w:val="00256A2F"/>
    <w:rsid w:val="00261877"/>
    <w:rsid w:val="002620DA"/>
    <w:rsid w:val="002622B3"/>
    <w:rsid w:val="002629D8"/>
    <w:rsid w:val="00262D6B"/>
    <w:rsid w:val="0026400B"/>
    <w:rsid w:val="002643F5"/>
    <w:rsid w:val="002651CF"/>
    <w:rsid w:val="0026587B"/>
    <w:rsid w:val="00267802"/>
    <w:rsid w:val="00267C79"/>
    <w:rsid w:val="00267D52"/>
    <w:rsid w:val="002705F9"/>
    <w:rsid w:val="002724B9"/>
    <w:rsid w:val="00272705"/>
    <w:rsid w:val="002732BC"/>
    <w:rsid w:val="00274C18"/>
    <w:rsid w:val="00275F55"/>
    <w:rsid w:val="0027671E"/>
    <w:rsid w:val="00277373"/>
    <w:rsid w:val="0027750E"/>
    <w:rsid w:val="00277896"/>
    <w:rsid w:val="00281BAF"/>
    <w:rsid w:val="00282600"/>
    <w:rsid w:val="00282A52"/>
    <w:rsid w:val="00282CBF"/>
    <w:rsid w:val="00283915"/>
    <w:rsid w:val="00283BBB"/>
    <w:rsid w:val="00284477"/>
    <w:rsid w:val="002853A3"/>
    <w:rsid w:val="002858D0"/>
    <w:rsid w:val="00285C66"/>
    <w:rsid w:val="00285FEE"/>
    <w:rsid w:val="00286183"/>
    <w:rsid w:val="00286398"/>
    <w:rsid w:val="002876FD"/>
    <w:rsid w:val="00287BA5"/>
    <w:rsid w:val="00290ED0"/>
    <w:rsid w:val="00291405"/>
    <w:rsid w:val="002916F0"/>
    <w:rsid w:val="0029254D"/>
    <w:rsid w:val="00292C3E"/>
    <w:rsid w:val="00294915"/>
    <w:rsid w:val="00295907"/>
    <w:rsid w:val="00296AF5"/>
    <w:rsid w:val="00297701"/>
    <w:rsid w:val="00297DE3"/>
    <w:rsid w:val="002A02B9"/>
    <w:rsid w:val="002A16CF"/>
    <w:rsid w:val="002A17B6"/>
    <w:rsid w:val="002A18B8"/>
    <w:rsid w:val="002A238F"/>
    <w:rsid w:val="002A2AE4"/>
    <w:rsid w:val="002A4CBA"/>
    <w:rsid w:val="002A4F31"/>
    <w:rsid w:val="002A68A3"/>
    <w:rsid w:val="002A6C06"/>
    <w:rsid w:val="002A749A"/>
    <w:rsid w:val="002A75C2"/>
    <w:rsid w:val="002B0C5B"/>
    <w:rsid w:val="002B0C76"/>
    <w:rsid w:val="002B0EEE"/>
    <w:rsid w:val="002B1E5A"/>
    <w:rsid w:val="002B24AA"/>
    <w:rsid w:val="002B24C0"/>
    <w:rsid w:val="002B2542"/>
    <w:rsid w:val="002B2A5A"/>
    <w:rsid w:val="002B4A26"/>
    <w:rsid w:val="002B4F57"/>
    <w:rsid w:val="002B624B"/>
    <w:rsid w:val="002B67CE"/>
    <w:rsid w:val="002B715D"/>
    <w:rsid w:val="002C1242"/>
    <w:rsid w:val="002C196D"/>
    <w:rsid w:val="002C2EBC"/>
    <w:rsid w:val="002C4804"/>
    <w:rsid w:val="002C55DC"/>
    <w:rsid w:val="002C5C27"/>
    <w:rsid w:val="002C6416"/>
    <w:rsid w:val="002C6464"/>
    <w:rsid w:val="002C6C87"/>
    <w:rsid w:val="002C7C08"/>
    <w:rsid w:val="002D0C16"/>
    <w:rsid w:val="002D1852"/>
    <w:rsid w:val="002D1EB7"/>
    <w:rsid w:val="002D1EC4"/>
    <w:rsid w:val="002D2EC3"/>
    <w:rsid w:val="002D4AD3"/>
    <w:rsid w:val="002D5A07"/>
    <w:rsid w:val="002D6489"/>
    <w:rsid w:val="002D6725"/>
    <w:rsid w:val="002D72A5"/>
    <w:rsid w:val="002D7400"/>
    <w:rsid w:val="002D7916"/>
    <w:rsid w:val="002E007D"/>
    <w:rsid w:val="002E08D9"/>
    <w:rsid w:val="002E13F4"/>
    <w:rsid w:val="002E1E37"/>
    <w:rsid w:val="002E1E44"/>
    <w:rsid w:val="002E260B"/>
    <w:rsid w:val="002E3AB1"/>
    <w:rsid w:val="002E492E"/>
    <w:rsid w:val="002E55B5"/>
    <w:rsid w:val="002E67D1"/>
    <w:rsid w:val="002E794F"/>
    <w:rsid w:val="002F0DA0"/>
    <w:rsid w:val="002F15CA"/>
    <w:rsid w:val="002F3712"/>
    <w:rsid w:val="002F45A3"/>
    <w:rsid w:val="002F46FA"/>
    <w:rsid w:val="002F4DF6"/>
    <w:rsid w:val="002F5E04"/>
    <w:rsid w:val="002F5F89"/>
    <w:rsid w:val="002F60B3"/>
    <w:rsid w:val="002F65AB"/>
    <w:rsid w:val="002F770F"/>
    <w:rsid w:val="002F7973"/>
    <w:rsid w:val="002F7CE0"/>
    <w:rsid w:val="002F7F1B"/>
    <w:rsid w:val="00300751"/>
    <w:rsid w:val="003009E7"/>
    <w:rsid w:val="00300B04"/>
    <w:rsid w:val="003014E4"/>
    <w:rsid w:val="0030246C"/>
    <w:rsid w:val="00303149"/>
    <w:rsid w:val="00303357"/>
    <w:rsid w:val="003047DC"/>
    <w:rsid w:val="00304D8A"/>
    <w:rsid w:val="00304E98"/>
    <w:rsid w:val="0030509F"/>
    <w:rsid w:val="00305362"/>
    <w:rsid w:val="00306879"/>
    <w:rsid w:val="0030702D"/>
    <w:rsid w:val="00307487"/>
    <w:rsid w:val="00307489"/>
    <w:rsid w:val="00311CE0"/>
    <w:rsid w:val="00311F5A"/>
    <w:rsid w:val="0031362A"/>
    <w:rsid w:val="00313E74"/>
    <w:rsid w:val="0031523A"/>
    <w:rsid w:val="00316201"/>
    <w:rsid w:val="00317326"/>
    <w:rsid w:val="00317A03"/>
    <w:rsid w:val="00320058"/>
    <w:rsid w:val="00320147"/>
    <w:rsid w:val="00320FE0"/>
    <w:rsid w:val="00321FE2"/>
    <w:rsid w:val="0032216A"/>
    <w:rsid w:val="003229B8"/>
    <w:rsid w:val="003233DC"/>
    <w:rsid w:val="00323703"/>
    <w:rsid w:val="00324811"/>
    <w:rsid w:val="00325720"/>
    <w:rsid w:val="00325BF9"/>
    <w:rsid w:val="00325E81"/>
    <w:rsid w:val="00325F15"/>
    <w:rsid w:val="00326271"/>
    <w:rsid w:val="00326B22"/>
    <w:rsid w:val="0032701F"/>
    <w:rsid w:val="00327258"/>
    <w:rsid w:val="00330251"/>
    <w:rsid w:val="00331953"/>
    <w:rsid w:val="00332A7F"/>
    <w:rsid w:val="003336E2"/>
    <w:rsid w:val="00334753"/>
    <w:rsid w:val="0033483B"/>
    <w:rsid w:val="0033525A"/>
    <w:rsid w:val="00335AD0"/>
    <w:rsid w:val="00335B2B"/>
    <w:rsid w:val="0033697B"/>
    <w:rsid w:val="0033709F"/>
    <w:rsid w:val="00337351"/>
    <w:rsid w:val="00337953"/>
    <w:rsid w:val="00337C44"/>
    <w:rsid w:val="0034001D"/>
    <w:rsid w:val="0034064E"/>
    <w:rsid w:val="003417A6"/>
    <w:rsid w:val="00341C67"/>
    <w:rsid w:val="00341D7B"/>
    <w:rsid w:val="003422A1"/>
    <w:rsid w:val="0034249C"/>
    <w:rsid w:val="003424E4"/>
    <w:rsid w:val="00342F96"/>
    <w:rsid w:val="00343966"/>
    <w:rsid w:val="00343FAB"/>
    <w:rsid w:val="0034713C"/>
    <w:rsid w:val="003474A5"/>
    <w:rsid w:val="00350C65"/>
    <w:rsid w:val="00351ED1"/>
    <w:rsid w:val="003520BC"/>
    <w:rsid w:val="003555D1"/>
    <w:rsid w:val="00355D51"/>
    <w:rsid w:val="003564F4"/>
    <w:rsid w:val="00356B4F"/>
    <w:rsid w:val="00356E2B"/>
    <w:rsid w:val="00360E9D"/>
    <w:rsid w:val="00361862"/>
    <w:rsid w:val="00361C6A"/>
    <w:rsid w:val="003627A2"/>
    <w:rsid w:val="003628D4"/>
    <w:rsid w:val="00363A28"/>
    <w:rsid w:val="00364993"/>
    <w:rsid w:val="003651A6"/>
    <w:rsid w:val="003652D4"/>
    <w:rsid w:val="003668C0"/>
    <w:rsid w:val="00366E30"/>
    <w:rsid w:val="00367504"/>
    <w:rsid w:val="003705F0"/>
    <w:rsid w:val="003709BD"/>
    <w:rsid w:val="00372233"/>
    <w:rsid w:val="00372463"/>
    <w:rsid w:val="003732F9"/>
    <w:rsid w:val="003736FC"/>
    <w:rsid w:val="003741C5"/>
    <w:rsid w:val="0037420E"/>
    <w:rsid w:val="0037493D"/>
    <w:rsid w:val="00374B14"/>
    <w:rsid w:val="00374E20"/>
    <w:rsid w:val="00375058"/>
    <w:rsid w:val="0037522C"/>
    <w:rsid w:val="00376782"/>
    <w:rsid w:val="0037678D"/>
    <w:rsid w:val="00376ABC"/>
    <w:rsid w:val="00381455"/>
    <w:rsid w:val="003816A7"/>
    <w:rsid w:val="003829B9"/>
    <w:rsid w:val="003830F7"/>
    <w:rsid w:val="00383E01"/>
    <w:rsid w:val="00383FDF"/>
    <w:rsid w:val="00384F47"/>
    <w:rsid w:val="00385D61"/>
    <w:rsid w:val="00386ADB"/>
    <w:rsid w:val="00386DD2"/>
    <w:rsid w:val="0038737F"/>
    <w:rsid w:val="00390DF5"/>
    <w:rsid w:val="00390FB8"/>
    <w:rsid w:val="003911E5"/>
    <w:rsid w:val="0039286E"/>
    <w:rsid w:val="00392E5C"/>
    <w:rsid w:val="00393377"/>
    <w:rsid w:val="003938CF"/>
    <w:rsid w:val="00393AA4"/>
    <w:rsid w:val="00394FC1"/>
    <w:rsid w:val="00395265"/>
    <w:rsid w:val="00396A7C"/>
    <w:rsid w:val="00396B80"/>
    <w:rsid w:val="003974FF"/>
    <w:rsid w:val="00397612"/>
    <w:rsid w:val="003A017F"/>
    <w:rsid w:val="003A03E0"/>
    <w:rsid w:val="003A0516"/>
    <w:rsid w:val="003A2156"/>
    <w:rsid w:val="003A306E"/>
    <w:rsid w:val="003A39F3"/>
    <w:rsid w:val="003A438E"/>
    <w:rsid w:val="003A4509"/>
    <w:rsid w:val="003A4824"/>
    <w:rsid w:val="003A4DF7"/>
    <w:rsid w:val="003A5783"/>
    <w:rsid w:val="003A584A"/>
    <w:rsid w:val="003A792B"/>
    <w:rsid w:val="003B20E7"/>
    <w:rsid w:val="003B29E3"/>
    <w:rsid w:val="003B2D5B"/>
    <w:rsid w:val="003B3F2B"/>
    <w:rsid w:val="003B5CC3"/>
    <w:rsid w:val="003B5D74"/>
    <w:rsid w:val="003B6952"/>
    <w:rsid w:val="003B6CAB"/>
    <w:rsid w:val="003B7788"/>
    <w:rsid w:val="003C0F31"/>
    <w:rsid w:val="003C1096"/>
    <w:rsid w:val="003C2CDF"/>
    <w:rsid w:val="003C2F57"/>
    <w:rsid w:val="003C2F65"/>
    <w:rsid w:val="003C39A8"/>
    <w:rsid w:val="003C3AD1"/>
    <w:rsid w:val="003C4610"/>
    <w:rsid w:val="003C6AAD"/>
    <w:rsid w:val="003C779E"/>
    <w:rsid w:val="003C7872"/>
    <w:rsid w:val="003C7D5E"/>
    <w:rsid w:val="003D00CA"/>
    <w:rsid w:val="003D0E64"/>
    <w:rsid w:val="003D0FB4"/>
    <w:rsid w:val="003D1649"/>
    <w:rsid w:val="003D1A28"/>
    <w:rsid w:val="003D20AF"/>
    <w:rsid w:val="003D2445"/>
    <w:rsid w:val="003D2C86"/>
    <w:rsid w:val="003D3017"/>
    <w:rsid w:val="003D331F"/>
    <w:rsid w:val="003D4127"/>
    <w:rsid w:val="003D4317"/>
    <w:rsid w:val="003D568B"/>
    <w:rsid w:val="003D6A64"/>
    <w:rsid w:val="003E0731"/>
    <w:rsid w:val="003E0FCB"/>
    <w:rsid w:val="003E125F"/>
    <w:rsid w:val="003E16C7"/>
    <w:rsid w:val="003E19DE"/>
    <w:rsid w:val="003E1E56"/>
    <w:rsid w:val="003E2288"/>
    <w:rsid w:val="003E2394"/>
    <w:rsid w:val="003E26CC"/>
    <w:rsid w:val="003E30CF"/>
    <w:rsid w:val="003E37FE"/>
    <w:rsid w:val="003E3A66"/>
    <w:rsid w:val="003E4826"/>
    <w:rsid w:val="003E58A8"/>
    <w:rsid w:val="003E5B8D"/>
    <w:rsid w:val="003E707B"/>
    <w:rsid w:val="003E7264"/>
    <w:rsid w:val="003E7838"/>
    <w:rsid w:val="003F12EA"/>
    <w:rsid w:val="003F135C"/>
    <w:rsid w:val="003F1D14"/>
    <w:rsid w:val="003F46D2"/>
    <w:rsid w:val="003F46FA"/>
    <w:rsid w:val="003F4E1B"/>
    <w:rsid w:val="003F4F20"/>
    <w:rsid w:val="003F570F"/>
    <w:rsid w:val="003F5887"/>
    <w:rsid w:val="003F5A3C"/>
    <w:rsid w:val="003F6258"/>
    <w:rsid w:val="003F776D"/>
    <w:rsid w:val="003F786A"/>
    <w:rsid w:val="003F78CF"/>
    <w:rsid w:val="003F7E89"/>
    <w:rsid w:val="00401612"/>
    <w:rsid w:val="00401A72"/>
    <w:rsid w:val="00402AEF"/>
    <w:rsid w:val="004033CF"/>
    <w:rsid w:val="00403BEE"/>
    <w:rsid w:val="00404E0E"/>
    <w:rsid w:val="00405534"/>
    <w:rsid w:val="004109F5"/>
    <w:rsid w:val="00410BA8"/>
    <w:rsid w:val="00411895"/>
    <w:rsid w:val="00411D5D"/>
    <w:rsid w:val="00412C0C"/>
    <w:rsid w:val="00412DA3"/>
    <w:rsid w:val="00413619"/>
    <w:rsid w:val="0041485F"/>
    <w:rsid w:val="00415865"/>
    <w:rsid w:val="00415B99"/>
    <w:rsid w:val="00415C7E"/>
    <w:rsid w:val="00417B31"/>
    <w:rsid w:val="00417B80"/>
    <w:rsid w:val="004208F6"/>
    <w:rsid w:val="00421F31"/>
    <w:rsid w:val="004220CA"/>
    <w:rsid w:val="00422A55"/>
    <w:rsid w:val="00422B54"/>
    <w:rsid w:val="00422D53"/>
    <w:rsid w:val="00422D8F"/>
    <w:rsid w:val="004231F1"/>
    <w:rsid w:val="00423C94"/>
    <w:rsid w:val="00424731"/>
    <w:rsid w:val="004251E0"/>
    <w:rsid w:val="004253A8"/>
    <w:rsid w:val="00425D53"/>
    <w:rsid w:val="004268E0"/>
    <w:rsid w:val="00426C6B"/>
    <w:rsid w:val="00427413"/>
    <w:rsid w:val="00427B77"/>
    <w:rsid w:val="0043115F"/>
    <w:rsid w:val="0043152B"/>
    <w:rsid w:val="004322AC"/>
    <w:rsid w:val="00432898"/>
    <w:rsid w:val="00433777"/>
    <w:rsid w:val="00433A5F"/>
    <w:rsid w:val="004344B7"/>
    <w:rsid w:val="00434F9A"/>
    <w:rsid w:val="004369A2"/>
    <w:rsid w:val="00436A2F"/>
    <w:rsid w:val="00436EF7"/>
    <w:rsid w:val="00437713"/>
    <w:rsid w:val="00437F2E"/>
    <w:rsid w:val="00441AFC"/>
    <w:rsid w:val="00441E62"/>
    <w:rsid w:val="004423B5"/>
    <w:rsid w:val="0044253B"/>
    <w:rsid w:val="00442C0C"/>
    <w:rsid w:val="00442CFF"/>
    <w:rsid w:val="004447BA"/>
    <w:rsid w:val="00445156"/>
    <w:rsid w:val="00445C48"/>
    <w:rsid w:val="0044619B"/>
    <w:rsid w:val="004469AD"/>
    <w:rsid w:val="00446D6B"/>
    <w:rsid w:val="00450E16"/>
    <w:rsid w:val="00451BAF"/>
    <w:rsid w:val="00452FBB"/>
    <w:rsid w:val="00453CC9"/>
    <w:rsid w:val="00453F47"/>
    <w:rsid w:val="00454F9A"/>
    <w:rsid w:val="0045577D"/>
    <w:rsid w:val="00455CB1"/>
    <w:rsid w:val="004569E6"/>
    <w:rsid w:val="00457521"/>
    <w:rsid w:val="00457E6D"/>
    <w:rsid w:val="00460247"/>
    <w:rsid w:val="00461B42"/>
    <w:rsid w:val="00461BB8"/>
    <w:rsid w:val="00462DD5"/>
    <w:rsid w:val="00464150"/>
    <w:rsid w:val="004644AA"/>
    <w:rsid w:val="004652A9"/>
    <w:rsid w:val="004658A8"/>
    <w:rsid w:val="004658E4"/>
    <w:rsid w:val="00466025"/>
    <w:rsid w:val="0046627A"/>
    <w:rsid w:val="00467CCA"/>
    <w:rsid w:val="00470108"/>
    <w:rsid w:val="0047035D"/>
    <w:rsid w:val="00471CCE"/>
    <w:rsid w:val="00471F18"/>
    <w:rsid w:val="00472691"/>
    <w:rsid w:val="004739AC"/>
    <w:rsid w:val="00473C91"/>
    <w:rsid w:val="00474152"/>
    <w:rsid w:val="004765DD"/>
    <w:rsid w:val="00477081"/>
    <w:rsid w:val="00477AA8"/>
    <w:rsid w:val="00480640"/>
    <w:rsid w:val="0048111C"/>
    <w:rsid w:val="00481F8C"/>
    <w:rsid w:val="00482D4F"/>
    <w:rsid w:val="0048399B"/>
    <w:rsid w:val="00483F5A"/>
    <w:rsid w:val="00484121"/>
    <w:rsid w:val="00485113"/>
    <w:rsid w:val="00485764"/>
    <w:rsid w:val="00485BA7"/>
    <w:rsid w:val="00486C71"/>
    <w:rsid w:val="00487CFF"/>
    <w:rsid w:val="00491616"/>
    <w:rsid w:val="0049221D"/>
    <w:rsid w:val="004923EC"/>
    <w:rsid w:val="004932DB"/>
    <w:rsid w:val="004937D1"/>
    <w:rsid w:val="00494677"/>
    <w:rsid w:val="00494DA5"/>
    <w:rsid w:val="004953B5"/>
    <w:rsid w:val="00495477"/>
    <w:rsid w:val="004956BB"/>
    <w:rsid w:val="00496881"/>
    <w:rsid w:val="0049756D"/>
    <w:rsid w:val="00497C17"/>
    <w:rsid w:val="004A1FF3"/>
    <w:rsid w:val="004A2407"/>
    <w:rsid w:val="004A443C"/>
    <w:rsid w:val="004A533D"/>
    <w:rsid w:val="004A5D94"/>
    <w:rsid w:val="004A63FA"/>
    <w:rsid w:val="004A6466"/>
    <w:rsid w:val="004A717B"/>
    <w:rsid w:val="004A7678"/>
    <w:rsid w:val="004A7EB0"/>
    <w:rsid w:val="004B1A10"/>
    <w:rsid w:val="004B25EA"/>
    <w:rsid w:val="004B26C7"/>
    <w:rsid w:val="004B3463"/>
    <w:rsid w:val="004B398F"/>
    <w:rsid w:val="004B3DC8"/>
    <w:rsid w:val="004B40A0"/>
    <w:rsid w:val="004B48B1"/>
    <w:rsid w:val="004B5A5B"/>
    <w:rsid w:val="004B60A3"/>
    <w:rsid w:val="004B7116"/>
    <w:rsid w:val="004C1C84"/>
    <w:rsid w:val="004C31E0"/>
    <w:rsid w:val="004C3A1E"/>
    <w:rsid w:val="004C60B6"/>
    <w:rsid w:val="004C68A1"/>
    <w:rsid w:val="004C71B4"/>
    <w:rsid w:val="004C77F1"/>
    <w:rsid w:val="004D01F4"/>
    <w:rsid w:val="004D0342"/>
    <w:rsid w:val="004D0548"/>
    <w:rsid w:val="004D0876"/>
    <w:rsid w:val="004D0C45"/>
    <w:rsid w:val="004D12D9"/>
    <w:rsid w:val="004D1B04"/>
    <w:rsid w:val="004D1EF9"/>
    <w:rsid w:val="004D2421"/>
    <w:rsid w:val="004D2DD4"/>
    <w:rsid w:val="004D4199"/>
    <w:rsid w:val="004D4AA2"/>
    <w:rsid w:val="004D56CA"/>
    <w:rsid w:val="004D613C"/>
    <w:rsid w:val="004D69DC"/>
    <w:rsid w:val="004D7A7D"/>
    <w:rsid w:val="004E015C"/>
    <w:rsid w:val="004E09B5"/>
    <w:rsid w:val="004E0D48"/>
    <w:rsid w:val="004E127A"/>
    <w:rsid w:val="004E1796"/>
    <w:rsid w:val="004E19D4"/>
    <w:rsid w:val="004E1E5B"/>
    <w:rsid w:val="004E2186"/>
    <w:rsid w:val="004E27CA"/>
    <w:rsid w:val="004E3098"/>
    <w:rsid w:val="004E4754"/>
    <w:rsid w:val="004E4A7B"/>
    <w:rsid w:val="004E5FF1"/>
    <w:rsid w:val="004E6047"/>
    <w:rsid w:val="004E608D"/>
    <w:rsid w:val="004E6827"/>
    <w:rsid w:val="004E7AB9"/>
    <w:rsid w:val="004E7F12"/>
    <w:rsid w:val="004F0E32"/>
    <w:rsid w:val="004F164D"/>
    <w:rsid w:val="004F2417"/>
    <w:rsid w:val="004F24E0"/>
    <w:rsid w:val="004F272E"/>
    <w:rsid w:val="004F2D1A"/>
    <w:rsid w:val="004F41CE"/>
    <w:rsid w:val="004F4D80"/>
    <w:rsid w:val="004F5720"/>
    <w:rsid w:val="004F608D"/>
    <w:rsid w:val="004F666A"/>
    <w:rsid w:val="004F6AE8"/>
    <w:rsid w:val="004F72CE"/>
    <w:rsid w:val="004F751D"/>
    <w:rsid w:val="004F753E"/>
    <w:rsid w:val="004F7788"/>
    <w:rsid w:val="005002F1"/>
    <w:rsid w:val="005003C5"/>
    <w:rsid w:val="005006E8"/>
    <w:rsid w:val="00501BDF"/>
    <w:rsid w:val="00502B14"/>
    <w:rsid w:val="0050389A"/>
    <w:rsid w:val="00504187"/>
    <w:rsid w:val="005048B0"/>
    <w:rsid w:val="00504E84"/>
    <w:rsid w:val="00505BD8"/>
    <w:rsid w:val="005067EB"/>
    <w:rsid w:val="0050784C"/>
    <w:rsid w:val="00507C8E"/>
    <w:rsid w:val="00507F87"/>
    <w:rsid w:val="005111A3"/>
    <w:rsid w:val="005116BE"/>
    <w:rsid w:val="00511DA6"/>
    <w:rsid w:val="00511F43"/>
    <w:rsid w:val="0051220C"/>
    <w:rsid w:val="00512BE1"/>
    <w:rsid w:val="00512F46"/>
    <w:rsid w:val="005206A6"/>
    <w:rsid w:val="00520A72"/>
    <w:rsid w:val="00520F47"/>
    <w:rsid w:val="005215DD"/>
    <w:rsid w:val="00522160"/>
    <w:rsid w:val="005223A0"/>
    <w:rsid w:val="005230F7"/>
    <w:rsid w:val="0052355D"/>
    <w:rsid w:val="00523ABD"/>
    <w:rsid w:val="00523F07"/>
    <w:rsid w:val="0052443F"/>
    <w:rsid w:val="00524A09"/>
    <w:rsid w:val="005255CC"/>
    <w:rsid w:val="00526E0D"/>
    <w:rsid w:val="00527890"/>
    <w:rsid w:val="00527E0A"/>
    <w:rsid w:val="005306BB"/>
    <w:rsid w:val="00530C13"/>
    <w:rsid w:val="00530DE9"/>
    <w:rsid w:val="0053175F"/>
    <w:rsid w:val="00532047"/>
    <w:rsid w:val="00532200"/>
    <w:rsid w:val="00532328"/>
    <w:rsid w:val="00532D87"/>
    <w:rsid w:val="0053400B"/>
    <w:rsid w:val="005344B4"/>
    <w:rsid w:val="005349AB"/>
    <w:rsid w:val="00535854"/>
    <w:rsid w:val="0053592C"/>
    <w:rsid w:val="00537CB4"/>
    <w:rsid w:val="005409E1"/>
    <w:rsid w:val="00541279"/>
    <w:rsid w:val="00541CE7"/>
    <w:rsid w:val="00541E8E"/>
    <w:rsid w:val="005428C2"/>
    <w:rsid w:val="005437C5"/>
    <w:rsid w:val="00543B81"/>
    <w:rsid w:val="005443F3"/>
    <w:rsid w:val="0054602F"/>
    <w:rsid w:val="00547D15"/>
    <w:rsid w:val="0055158E"/>
    <w:rsid w:val="00551725"/>
    <w:rsid w:val="0055214B"/>
    <w:rsid w:val="0055235C"/>
    <w:rsid w:val="00552379"/>
    <w:rsid w:val="00552401"/>
    <w:rsid w:val="005528D1"/>
    <w:rsid w:val="00552DC7"/>
    <w:rsid w:val="00552E9F"/>
    <w:rsid w:val="00552F16"/>
    <w:rsid w:val="00554026"/>
    <w:rsid w:val="00554A63"/>
    <w:rsid w:val="00556337"/>
    <w:rsid w:val="005567A4"/>
    <w:rsid w:val="00557033"/>
    <w:rsid w:val="00560A24"/>
    <w:rsid w:val="005620DD"/>
    <w:rsid w:val="00562E5C"/>
    <w:rsid w:val="00563053"/>
    <w:rsid w:val="00563618"/>
    <w:rsid w:val="00565E63"/>
    <w:rsid w:val="00566565"/>
    <w:rsid w:val="00567B7C"/>
    <w:rsid w:val="005711E8"/>
    <w:rsid w:val="00571491"/>
    <w:rsid w:val="00571D0B"/>
    <w:rsid w:val="00571EAE"/>
    <w:rsid w:val="005804B9"/>
    <w:rsid w:val="005825E0"/>
    <w:rsid w:val="00583D2E"/>
    <w:rsid w:val="005846B1"/>
    <w:rsid w:val="00584811"/>
    <w:rsid w:val="00584B0B"/>
    <w:rsid w:val="00584FBF"/>
    <w:rsid w:val="00585A3E"/>
    <w:rsid w:val="00585C47"/>
    <w:rsid w:val="005878E2"/>
    <w:rsid w:val="005903DC"/>
    <w:rsid w:val="0059069F"/>
    <w:rsid w:val="00590A09"/>
    <w:rsid w:val="00590B05"/>
    <w:rsid w:val="00590BF0"/>
    <w:rsid w:val="00591CA3"/>
    <w:rsid w:val="00592240"/>
    <w:rsid w:val="00593910"/>
    <w:rsid w:val="00593EEE"/>
    <w:rsid w:val="00594446"/>
    <w:rsid w:val="0059493A"/>
    <w:rsid w:val="0059567A"/>
    <w:rsid w:val="00596CB3"/>
    <w:rsid w:val="005976E6"/>
    <w:rsid w:val="005A02B6"/>
    <w:rsid w:val="005A0664"/>
    <w:rsid w:val="005A12AA"/>
    <w:rsid w:val="005A15D9"/>
    <w:rsid w:val="005A19DF"/>
    <w:rsid w:val="005A1DAC"/>
    <w:rsid w:val="005A2477"/>
    <w:rsid w:val="005A3150"/>
    <w:rsid w:val="005A3A6A"/>
    <w:rsid w:val="005A3A82"/>
    <w:rsid w:val="005A3D0C"/>
    <w:rsid w:val="005A62A6"/>
    <w:rsid w:val="005A6824"/>
    <w:rsid w:val="005A6E56"/>
    <w:rsid w:val="005A7840"/>
    <w:rsid w:val="005A7DFE"/>
    <w:rsid w:val="005B165B"/>
    <w:rsid w:val="005B1D81"/>
    <w:rsid w:val="005B20A4"/>
    <w:rsid w:val="005B3466"/>
    <w:rsid w:val="005B3858"/>
    <w:rsid w:val="005B44FA"/>
    <w:rsid w:val="005B4851"/>
    <w:rsid w:val="005B4D97"/>
    <w:rsid w:val="005B527C"/>
    <w:rsid w:val="005C0455"/>
    <w:rsid w:val="005C0642"/>
    <w:rsid w:val="005C2476"/>
    <w:rsid w:val="005C4FF6"/>
    <w:rsid w:val="005C5559"/>
    <w:rsid w:val="005C5681"/>
    <w:rsid w:val="005C5883"/>
    <w:rsid w:val="005C670A"/>
    <w:rsid w:val="005C6C04"/>
    <w:rsid w:val="005C79AC"/>
    <w:rsid w:val="005C7E55"/>
    <w:rsid w:val="005D20F7"/>
    <w:rsid w:val="005D2AC1"/>
    <w:rsid w:val="005D35BE"/>
    <w:rsid w:val="005D39FD"/>
    <w:rsid w:val="005D3BE9"/>
    <w:rsid w:val="005D5466"/>
    <w:rsid w:val="005D5E13"/>
    <w:rsid w:val="005E023C"/>
    <w:rsid w:val="005E0705"/>
    <w:rsid w:val="005E105C"/>
    <w:rsid w:val="005E163B"/>
    <w:rsid w:val="005E1CD2"/>
    <w:rsid w:val="005E2EBD"/>
    <w:rsid w:val="005E3538"/>
    <w:rsid w:val="005E3545"/>
    <w:rsid w:val="005E3BD2"/>
    <w:rsid w:val="005E433D"/>
    <w:rsid w:val="005E4685"/>
    <w:rsid w:val="005E6544"/>
    <w:rsid w:val="005F0B35"/>
    <w:rsid w:val="005F21F0"/>
    <w:rsid w:val="005F2757"/>
    <w:rsid w:val="005F38CC"/>
    <w:rsid w:val="005F40C9"/>
    <w:rsid w:val="005F69A3"/>
    <w:rsid w:val="005F6B8C"/>
    <w:rsid w:val="005F71D7"/>
    <w:rsid w:val="005F73B7"/>
    <w:rsid w:val="006005B1"/>
    <w:rsid w:val="006006BF"/>
    <w:rsid w:val="0060307B"/>
    <w:rsid w:val="0060437B"/>
    <w:rsid w:val="00604500"/>
    <w:rsid w:val="0060494A"/>
    <w:rsid w:val="00604F9C"/>
    <w:rsid w:val="00605336"/>
    <w:rsid w:val="00605D72"/>
    <w:rsid w:val="0060625C"/>
    <w:rsid w:val="00606E33"/>
    <w:rsid w:val="006071B6"/>
    <w:rsid w:val="0061050C"/>
    <w:rsid w:val="0061058D"/>
    <w:rsid w:val="006114B7"/>
    <w:rsid w:val="0061262F"/>
    <w:rsid w:val="00613306"/>
    <w:rsid w:val="0061357A"/>
    <w:rsid w:val="006141BF"/>
    <w:rsid w:val="006148CB"/>
    <w:rsid w:val="006150E8"/>
    <w:rsid w:val="00615556"/>
    <w:rsid w:val="00616163"/>
    <w:rsid w:val="00616F88"/>
    <w:rsid w:val="006172E3"/>
    <w:rsid w:val="00617FD2"/>
    <w:rsid w:val="006205B4"/>
    <w:rsid w:val="006212B4"/>
    <w:rsid w:val="006217F2"/>
    <w:rsid w:val="006220FD"/>
    <w:rsid w:val="006224DF"/>
    <w:rsid w:val="006228B7"/>
    <w:rsid w:val="00624F76"/>
    <w:rsid w:val="006272E2"/>
    <w:rsid w:val="00627503"/>
    <w:rsid w:val="00627880"/>
    <w:rsid w:val="00627F7C"/>
    <w:rsid w:val="0063099E"/>
    <w:rsid w:val="006311FE"/>
    <w:rsid w:val="00632CD6"/>
    <w:rsid w:val="00633DDB"/>
    <w:rsid w:val="0063462E"/>
    <w:rsid w:val="00635D97"/>
    <w:rsid w:val="00635E19"/>
    <w:rsid w:val="0063641D"/>
    <w:rsid w:val="00636764"/>
    <w:rsid w:val="00636A1C"/>
    <w:rsid w:val="00636F29"/>
    <w:rsid w:val="0063703F"/>
    <w:rsid w:val="006378D2"/>
    <w:rsid w:val="006426F4"/>
    <w:rsid w:val="00643892"/>
    <w:rsid w:val="00643D6C"/>
    <w:rsid w:val="006444CC"/>
    <w:rsid w:val="00644CBF"/>
    <w:rsid w:val="00644DC3"/>
    <w:rsid w:val="006468B0"/>
    <w:rsid w:val="00647526"/>
    <w:rsid w:val="006511F0"/>
    <w:rsid w:val="00651E9B"/>
    <w:rsid w:val="00652180"/>
    <w:rsid w:val="00652327"/>
    <w:rsid w:val="00652B85"/>
    <w:rsid w:val="00652E31"/>
    <w:rsid w:val="00652FB6"/>
    <w:rsid w:val="006549CC"/>
    <w:rsid w:val="00654B13"/>
    <w:rsid w:val="00656755"/>
    <w:rsid w:val="0065689F"/>
    <w:rsid w:val="00657519"/>
    <w:rsid w:val="006575F7"/>
    <w:rsid w:val="00660186"/>
    <w:rsid w:val="006604EC"/>
    <w:rsid w:val="00660BDE"/>
    <w:rsid w:val="00660CA1"/>
    <w:rsid w:val="00660CD6"/>
    <w:rsid w:val="00661792"/>
    <w:rsid w:val="00661A99"/>
    <w:rsid w:val="00662179"/>
    <w:rsid w:val="006648F6"/>
    <w:rsid w:val="006674FD"/>
    <w:rsid w:val="0066752D"/>
    <w:rsid w:val="00667C7D"/>
    <w:rsid w:val="00670592"/>
    <w:rsid w:val="006718EB"/>
    <w:rsid w:val="00671BC7"/>
    <w:rsid w:val="00671E01"/>
    <w:rsid w:val="00671F83"/>
    <w:rsid w:val="00672571"/>
    <w:rsid w:val="00673505"/>
    <w:rsid w:val="00673922"/>
    <w:rsid w:val="00676B62"/>
    <w:rsid w:val="00676FAF"/>
    <w:rsid w:val="00677472"/>
    <w:rsid w:val="006778BD"/>
    <w:rsid w:val="00682587"/>
    <w:rsid w:val="00682594"/>
    <w:rsid w:val="00683994"/>
    <w:rsid w:val="00684B2E"/>
    <w:rsid w:val="00685447"/>
    <w:rsid w:val="00686DA6"/>
    <w:rsid w:val="0068716D"/>
    <w:rsid w:val="00691202"/>
    <w:rsid w:val="0069223A"/>
    <w:rsid w:val="00692F01"/>
    <w:rsid w:val="00692F5F"/>
    <w:rsid w:val="00693221"/>
    <w:rsid w:val="00693607"/>
    <w:rsid w:val="006936A0"/>
    <w:rsid w:val="00693744"/>
    <w:rsid w:val="00693D9E"/>
    <w:rsid w:val="006947F9"/>
    <w:rsid w:val="00695942"/>
    <w:rsid w:val="00695DB3"/>
    <w:rsid w:val="00696C00"/>
    <w:rsid w:val="006973C3"/>
    <w:rsid w:val="006A0199"/>
    <w:rsid w:val="006A027B"/>
    <w:rsid w:val="006A15AA"/>
    <w:rsid w:val="006A1EB1"/>
    <w:rsid w:val="006A20EF"/>
    <w:rsid w:val="006A3613"/>
    <w:rsid w:val="006A425A"/>
    <w:rsid w:val="006A4B45"/>
    <w:rsid w:val="006A506B"/>
    <w:rsid w:val="006A6306"/>
    <w:rsid w:val="006A66D1"/>
    <w:rsid w:val="006A6D37"/>
    <w:rsid w:val="006A7060"/>
    <w:rsid w:val="006B0788"/>
    <w:rsid w:val="006B08F1"/>
    <w:rsid w:val="006B0E96"/>
    <w:rsid w:val="006B1A1C"/>
    <w:rsid w:val="006B1FDB"/>
    <w:rsid w:val="006B229C"/>
    <w:rsid w:val="006B2330"/>
    <w:rsid w:val="006B3232"/>
    <w:rsid w:val="006B3390"/>
    <w:rsid w:val="006B3CF5"/>
    <w:rsid w:val="006B3DD4"/>
    <w:rsid w:val="006B522E"/>
    <w:rsid w:val="006B58B2"/>
    <w:rsid w:val="006B6004"/>
    <w:rsid w:val="006B64EA"/>
    <w:rsid w:val="006B6BE4"/>
    <w:rsid w:val="006C06BC"/>
    <w:rsid w:val="006C10BB"/>
    <w:rsid w:val="006C1A1F"/>
    <w:rsid w:val="006C1D0B"/>
    <w:rsid w:val="006C2798"/>
    <w:rsid w:val="006C2BAB"/>
    <w:rsid w:val="006C4279"/>
    <w:rsid w:val="006C4C12"/>
    <w:rsid w:val="006C4FF0"/>
    <w:rsid w:val="006C50B5"/>
    <w:rsid w:val="006C52EA"/>
    <w:rsid w:val="006C5763"/>
    <w:rsid w:val="006C5B27"/>
    <w:rsid w:val="006C6339"/>
    <w:rsid w:val="006C64DD"/>
    <w:rsid w:val="006C7333"/>
    <w:rsid w:val="006D0928"/>
    <w:rsid w:val="006D0AEC"/>
    <w:rsid w:val="006D0CC5"/>
    <w:rsid w:val="006D1D97"/>
    <w:rsid w:val="006D2F72"/>
    <w:rsid w:val="006D3377"/>
    <w:rsid w:val="006D3E00"/>
    <w:rsid w:val="006D50DD"/>
    <w:rsid w:val="006D5248"/>
    <w:rsid w:val="006D54A5"/>
    <w:rsid w:val="006D55A9"/>
    <w:rsid w:val="006D582C"/>
    <w:rsid w:val="006D6645"/>
    <w:rsid w:val="006E1A29"/>
    <w:rsid w:val="006E3399"/>
    <w:rsid w:val="006E36D7"/>
    <w:rsid w:val="006E42D5"/>
    <w:rsid w:val="006E48B3"/>
    <w:rsid w:val="006E4B58"/>
    <w:rsid w:val="006E4CCF"/>
    <w:rsid w:val="006E4F6D"/>
    <w:rsid w:val="006E5264"/>
    <w:rsid w:val="006E62EE"/>
    <w:rsid w:val="006F166C"/>
    <w:rsid w:val="006F1C2B"/>
    <w:rsid w:val="006F22E0"/>
    <w:rsid w:val="006F3CB5"/>
    <w:rsid w:val="006F6837"/>
    <w:rsid w:val="006F72C1"/>
    <w:rsid w:val="00700351"/>
    <w:rsid w:val="00700BAD"/>
    <w:rsid w:val="00701273"/>
    <w:rsid w:val="007012E1"/>
    <w:rsid w:val="00701663"/>
    <w:rsid w:val="00701B3C"/>
    <w:rsid w:val="00703D65"/>
    <w:rsid w:val="00704024"/>
    <w:rsid w:val="007055C6"/>
    <w:rsid w:val="0070619A"/>
    <w:rsid w:val="0070628C"/>
    <w:rsid w:val="007064DC"/>
    <w:rsid w:val="007066AB"/>
    <w:rsid w:val="00706B03"/>
    <w:rsid w:val="00711560"/>
    <w:rsid w:val="00711939"/>
    <w:rsid w:val="00711BDC"/>
    <w:rsid w:val="007124BF"/>
    <w:rsid w:val="00713212"/>
    <w:rsid w:val="00713957"/>
    <w:rsid w:val="007144F3"/>
    <w:rsid w:val="00715B3E"/>
    <w:rsid w:val="00716415"/>
    <w:rsid w:val="00716751"/>
    <w:rsid w:val="007168C5"/>
    <w:rsid w:val="007222E4"/>
    <w:rsid w:val="007229AF"/>
    <w:rsid w:val="00723015"/>
    <w:rsid w:val="00723217"/>
    <w:rsid w:val="007242F7"/>
    <w:rsid w:val="00724595"/>
    <w:rsid w:val="007258CB"/>
    <w:rsid w:val="00726DD1"/>
    <w:rsid w:val="00726E93"/>
    <w:rsid w:val="00727027"/>
    <w:rsid w:val="00731307"/>
    <w:rsid w:val="00731E50"/>
    <w:rsid w:val="00732BC7"/>
    <w:rsid w:val="00732D51"/>
    <w:rsid w:val="00734A09"/>
    <w:rsid w:val="00735026"/>
    <w:rsid w:val="00735C68"/>
    <w:rsid w:val="007362DE"/>
    <w:rsid w:val="0073678C"/>
    <w:rsid w:val="00737C42"/>
    <w:rsid w:val="00740484"/>
    <w:rsid w:val="0074071C"/>
    <w:rsid w:val="007410B8"/>
    <w:rsid w:val="00741268"/>
    <w:rsid w:val="00741A52"/>
    <w:rsid w:val="007426CF"/>
    <w:rsid w:val="00742DA0"/>
    <w:rsid w:val="00743FDF"/>
    <w:rsid w:val="00744181"/>
    <w:rsid w:val="00744595"/>
    <w:rsid w:val="00746AC9"/>
    <w:rsid w:val="007475E5"/>
    <w:rsid w:val="00747ED5"/>
    <w:rsid w:val="007502E3"/>
    <w:rsid w:val="00750DE6"/>
    <w:rsid w:val="00751316"/>
    <w:rsid w:val="007514B1"/>
    <w:rsid w:val="00751B60"/>
    <w:rsid w:val="0075284B"/>
    <w:rsid w:val="00752BE7"/>
    <w:rsid w:val="00752D32"/>
    <w:rsid w:val="00754535"/>
    <w:rsid w:val="0075501E"/>
    <w:rsid w:val="00756C2D"/>
    <w:rsid w:val="00757542"/>
    <w:rsid w:val="00760AA1"/>
    <w:rsid w:val="00760B76"/>
    <w:rsid w:val="00761BC0"/>
    <w:rsid w:val="00761BDC"/>
    <w:rsid w:val="00762764"/>
    <w:rsid w:val="00763055"/>
    <w:rsid w:val="007631EA"/>
    <w:rsid w:val="00763336"/>
    <w:rsid w:val="007641E9"/>
    <w:rsid w:val="007642D1"/>
    <w:rsid w:val="007651F5"/>
    <w:rsid w:val="007658BD"/>
    <w:rsid w:val="00765B90"/>
    <w:rsid w:val="00765CE1"/>
    <w:rsid w:val="00765D7D"/>
    <w:rsid w:val="007661EC"/>
    <w:rsid w:val="00766C41"/>
    <w:rsid w:val="007670DF"/>
    <w:rsid w:val="007706EB"/>
    <w:rsid w:val="007707AC"/>
    <w:rsid w:val="00771C53"/>
    <w:rsid w:val="00772109"/>
    <w:rsid w:val="007727FD"/>
    <w:rsid w:val="00772825"/>
    <w:rsid w:val="00772DF7"/>
    <w:rsid w:val="00773017"/>
    <w:rsid w:val="00773046"/>
    <w:rsid w:val="00774130"/>
    <w:rsid w:val="00774426"/>
    <w:rsid w:val="00775125"/>
    <w:rsid w:val="00775D3D"/>
    <w:rsid w:val="00776294"/>
    <w:rsid w:val="0077763A"/>
    <w:rsid w:val="007810B5"/>
    <w:rsid w:val="00781206"/>
    <w:rsid w:val="00782434"/>
    <w:rsid w:val="00784418"/>
    <w:rsid w:val="00786245"/>
    <w:rsid w:val="00786892"/>
    <w:rsid w:val="00787069"/>
    <w:rsid w:val="007877B8"/>
    <w:rsid w:val="00787D5C"/>
    <w:rsid w:val="007903DC"/>
    <w:rsid w:val="00790A5E"/>
    <w:rsid w:val="007912E4"/>
    <w:rsid w:val="007923D8"/>
    <w:rsid w:val="007933ED"/>
    <w:rsid w:val="007939C0"/>
    <w:rsid w:val="00794618"/>
    <w:rsid w:val="00794B8A"/>
    <w:rsid w:val="00794DBA"/>
    <w:rsid w:val="00795371"/>
    <w:rsid w:val="0079690E"/>
    <w:rsid w:val="007970B9"/>
    <w:rsid w:val="00797E2D"/>
    <w:rsid w:val="007A039B"/>
    <w:rsid w:val="007A0585"/>
    <w:rsid w:val="007A09B3"/>
    <w:rsid w:val="007A1413"/>
    <w:rsid w:val="007A1701"/>
    <w:rsid w:val="007A1A70"/>
    <w:rsid w:val="007A2393"/>
    <w:rsid w:val="007A39B5"/>
    <w:rsid w:val="007A61FD"/>
    <w:rsid w:val="007A7ED7"/>
    <w:rsid w:val="007B0219"/>
    <w:rsid w:val="007B051C"/>
    <w:rsid w:val="007B0722"/>
    <w:rsid w:val="007B0985"/>
    <w:rsid w:val="007B1E16"/>
    <w:rsid w:val="007B24B5"/>
    <w:rsid w:val="007B2BA6"/>
    <w:rsid w:val="007B361C"/>
    <w:rsid w:val="007B3FE0"/>
    <w:rsid w:val="007B49D7"/>
    <w:rsid w:val="007B4B45"/>
    <w:rsid w:val="007B5F42"/>
    <w:rsid w:val="007B6F8B"/>
    <w:rsid w:val="007B7CA4"/>
    <w:rsid w:val="007C00F0"/>
    <w:rsid w:val="007C1A50"/>
    <w:rsid w:val="007C2392"/>
    <w:rsid w:val="007C5100"/>
    <w:rsid w:val="007C57C4"/>
    <w:rsid w:val="007C5A69"/>
    <w:rsid w:val="007C5D51"/>
    <w:rsid w:val="007C6474"/>
    <w:rsid w:val="007C6527"/>
    <w:rsid w:val="007C6F60"/>
    <w:rsid w:val="007C7873"/>
    <w:rsid w:val="007C7A58"/>
    <w:rsid w:val="007D023E"/>
    <w:rsid w:val="007D0B97"/>
    <w:rsid w:val="007D0CC6"/>
    <w:rsid w:val="007D0F60"/>
    <w:rsid w:val="007D1814"/>
    <w:rsid w:val="007D1AC2"/>
    <w:rsid w:val="007D2035"/>
    <w:rsid w:val="007D2696"/>
    <w:rsid w:val="007D3B07"/>
    <w:rsid w:val="007D3F37"/>
    <w:rsid w:val="007D4614"/>
    <w:rsid w:val="007D51EC"/>
    <w:rsid w:val="007D59D4"/>
    <w:rsid w:val="007D62CD"/>
    <w:rsid w:val="007D6640"/>
    <w:rsid w:val="007D70E3"/>
    <w:rsid w:val="007D768B"/>
    <w:rsid w:val="007D7DA3"/>
    <w:rsid w:val="007E0FEB"/>
    <w:rsid w:val="007E2C1B"/>
    <w:rsid w:val="007E2E5D"/>
    <w:rsid w:val="007E3155"/>
    <w:rsid w:val="007E6C3B"/>
    <w:rsid w:val="007E6F23"/>
    <w:rsid w:val="007E7A0A"/>
    <w:rsid w:val="007E7B03"/>
    <w:rsid w:val="007E7B8E"/>
    <w:rsid w:val="007E7C21"/>
    <w:rsid w:val="007F0E52"/>
    <w:rsid w:val="007F1AB7"/>
    <w:rsid w:val="007F1E99"/>
    <w:rsid w:val="007F3D97"/>
    <w:rsid w:val="007F4504"/>
    <w:rsid w:val="007F537F"/>
    <w:rsid w:val="007F671D"/>
    <w:rsid w:val="007F6789"/>
    <w:rsid w:val="007F6B4F"/>
    <w:rsid w:val="007F6FD8"/>
    <w:rsid w:val="00801202"/>
    <w:rsid w:val="0080238E"/>
    <w:rsid w:val="00803575"/>
    <w:rsid w:val="008035D3"/>
    <w:rsid w:val="00803C1A"/>
    <w:rsid w:val="00804558"/>
    <w:rsid w:val="008050CF"/>
    <w:rsid w:val="00805727"/>
    <w:rsid w:val="00805A9C"/>
    <w:rsid w:val="00805F9E"/>
    <w:rsid w:val="008068DC"/>
    <w:rsid w:val="00807F25"/>
    <w:rsid w:val="008102E2"/>
    <w:rsid w:val="00810314"/>
    <w:rsid w:val="00810D34"/>
    <w:rsid w:val="0081119E"/>
    <w:rsid w:val="008111BA"/>
    <w:rsid w:val="008112D1"/>
    <w:rsid w:val="008118E3"/>
    <w:rsid w:val="00811F2B"/>
    <w:rsid w:val="00812483"/>
    <w:rsid w:val="00813279"/>
    <w:rsid w:val="00813CEC"/>
    <w:rsid w:val="00813DD4"/>
    <w:rsid w:val="0081468C"/>
    <w:rsid w:val="00815ABF"/>
    <w:rsid w:val="00815B8D"/>
    <w:rsid w:val="00817607"/>
    <w:rsid w:val="00820192"/>
    <w:rsid w:val="008201A7"/>
    <w:rsid w:val="00820436"/>
    <w:rsid w:val="00820D6B"/>
    <w:rsid w:val="00820DBC"/>
    <w:rsid w:val="00820F64"/>
    <w:rsid w:val="00821781"/>
    <w:rsid w:val="0082187C"/>
    <w:rsid w:val="00821E05"/>
    <w:rsid w:val="0082294A"/>
    <w:rsid w:val="00822A9E"/>
    <w:rsid w:val="008231E4"/>
    <w:rsid w:val="00823921"/>
    <w:rsid w:val="00824003"/>
    <w:rsid w:val="00824178"/>
    <w:rsid w:val="00824401"/>
    <w:rsid w:val="0082538D"/>
    <w:rsid w:val="008254A0"/>
    <w:rsid w:val="0082594D"/>
    <w:rsid w:val="00825991"/>
    <w:rsid w:val="00825AE6"/>
    <w:rsid w:val="00825FC7"/>
    <w:rsid w:val="00826821"/>
    <w:rsid w:val="008273AA"/>
    <w:rsid w:val="008275FE"/>
    <w:rsid w:val="00830BD5"/>
    <w:rsid w:val="00830F4B"/>
    <w:rsid w:val="008310D9"/>
    <w:rsid w:val="008312E2"/>
    <w:rsid w:val="008315EB"/>
    <w:rsid w:val="00831C30"/>
    <w:rsid w:val="00831E37"/>
    <w:rsid w:val="00832946"/>
    <w:rsid w:val="00833276"/>
    <w:rsid w:val="008332F7"/>
    <w:rsid w:val="00834040"/>
    <w:rsid w:val="00834596"/>
    <w:rsid w:val="00834952"/>
    <w:rsid w:val="008349D0"/>
    <w:rsid w:val="00835EC3"/>
    <w:rsid w:val="00836339"/>
    <w:rsid w:val="0083700D"/>
    <w:rsid w:val="00840389"/>
    <w:rsid w:val="0084080C"/>
    <w:rsid w:val="00840826"/>
    <w:rsid w:val="00840C11"/>
    <w:rsid w:val="00841212"/>
    <w:rsid w:val="0084179A"/>
    <w:rsid w:val="008438CA"/>
    <w:rsid w:val="00843913"/>
    <w:rsid w:val="00847445"/>
    <w:rsid w:val="008477B4"/>
    <w:rsid w:val="00847C2F"/>
    <w:rsid w:val="00850151"/>
    <w:rsid w:val="008504CC"/>
    <w:rsid w:val="00850AC2"/>
    <w:rsid w:val="00850ED8"/>
    <w:rsid w:val="00851F38"/>
    <w:rsid w:val="0085427A"/>
    <w:rsid w:val="00854590"/>
    <w:rsid w:val="008555FD"/>
    <w:rsid w:val="00857C94"/>
    <w:rsid w:val="008600D6"/>
    <w:rsid w:val="0086153F"/>
    <w:rsid w:val="00863A25"/>
    <w:rsid w:val="00863B05"/>
    <w:rsid w:val="008643EC"/>
    <w:rsid w:val="00864BD2"/>
    <w:rsid w:val="008650BC"/>
    <w:rsid w:val="00865CFF"/>
    <w:rsid w:val="00865F06"/>
    <w:rsid w:val="008663FE"/>
    <w:rsid w:val="00866706"/>
    <w:rsid w:val="008667AE"/>
    <w:rsid w:val="0086688B"/>
    <w:rsid w:val="00867095"/>
    <w:rsid w:val="00867C18"/>
    <w:rsid w:val="00871D22"/>
    <w:rsid w:val="008723A0"/>
    <w:rsid w:val="008727CF"/>
    <w:rsid w:val="00873540"/>
    <w:rsid w:val="00873C9E"/>
    <w:rsid w:val="0087499E"/>
    <w:rsid w:val="008753B0"/>
    <w:rsid w:val="00875518"/>
    <w:rsid w:val="008764F5"/>
    <w:rsid w:val="00876FC0"/>
    <w:rsid w:val="00877426"/>
    <w:rsid w:val="008810FC"/>
    <w:rsid w:val="00881CD6"/>
    <w:rsid w:val="00881EE5"/>
    <w:rsid w:val="00882A9F"/>
    <w:rsid w:val="00882F46"/>
    <w:rsid w:val="008858AC"/>
    <w:rsid w:val="0088723D"/>
    <w:rsid w:val="0088730D"/>
    <w:rsid w:val="00887FAE"/>
    <w:rsid w:val="00890422"/>
    <w:rsid w:val="0089045D"/>
    <w:rsid w:val="00890F3B"/>
    <w:rsid w:val="008912F1"/>
    <w:rsid w:val="00892D05"/>
    <w:rsid w:val="008939C9"/>
    <w:rsid w:val="00893ACB"/>
    <w:rsid w:val="0089450A"/>
    <w:rsid w:val="0089500B"/>
    <w:rsid w:val="0089519C"/>
    <w:rsid w:val="008961EF"/>
    <w:rsid w:val="00896521"/>
    <w:rsid w:val="008966BC"/>
    <w:rsid w:val="00896ACD"/>
    <w:rsid w:val="008A0992"/>
    <w:rsid w:val="008A1303"/>
    <w:rsid w:val="008A1D50"/>
    <w:rsid w:val="008A24A0"/>
    <w:rsid w:val="008A3674"/>
    <w:rsid w:val="008A399C"/>
    <w:rsid w:val="008A4B88"/>
    <w:rsid w:val="008A5DE9"/>
    <w:rsid w:val="008A6001"/>
    <w:rsid w:val="008A61A4"/>
    <w:rsid w:val="008A6AA5"/>
    <w:rsid w:val="008A6B91"/>
    <w:rsid w:val="008A73F7"/>
    <w:rsid w:val="008B0BB8"/>
    <w:rsid w:val="008B19C6"/>
    <w:rsid w:val="008B23CD"/>
    <w:rsid w:val="008B251A"/>
    <w:rsid w:val="008B3547"/>
    <w:rsid w:val="008B3F7B"/>
    <w:rsid w:val="008B672D"/>
    <w:rsid w:val="008B6EC0"/>
    <w:rsid w:val="008C0401"/>
    <w:rsid w:val="008C0690"/>
    <w:rsid w:val="008C197F"/>
    <w:rsid w:val="008C2240"/>
    <w:rsid w:val="008C3A6F"/>
    <w:rsid w:val="008C400C"/>
    <w:rsid w:val="008C42FA"/>
    <w:rsid w:val="008C51C9"/>
    <w:rsid w:val="008C7B67"/>
    <w:rsid w:val="008C7E67"/>
    <w:rsid w:val="008D076E"/>
    <w:rsid w:val="008D0AF0"/>
    <w:rsid w:val="008D11AE"/>
    <w:rsid w:val="008D175C"/>
    <w:rsid w:val="008D24F3"/>
    <w:rsid w:val="008D2983"/>
    <w:rsid w:val="008D29D8"/>
    <w:rsid w:val="008D2D16"/>
    <w:rsid w:val="008D2E89"/>
    <w:rsid w:val="008D493A"/>
    <w:rsid w:val="008D50FA"/>
    <w:rsid w:val="008D518A"/>
    <w:rsid w:val="008D5562"/>
    <w:rsid w:val="008D5E04"/>
    <w:rsid w:val="008E1070"/>
    <w:rsid w:val="008E1111"/>
    <w:rsid w:val="008E1CB9"/>
    <w:rsid w:val="008E2107"/>
    <w:rsid w:val="008E4C34"/>
    <w:rsid w:val="008E5DA1"/>
    <w:rsid w:val="008F09C0"/>
    <w:rsid w:val="008F0E7E"/>
    <w:rsid w:val="008F1F17"/>
    <w:rsid w:val="008F2ACF"/>
    <w:rsid w:val="008F3914"/>
    <w:rsid w:val="008F3DAB"/>
    <w:rsid w:val="008F570A"/>
    <w:rsid w:val="008F6A90"/>
    <w:rsid w:val="008F7197"/>
    <w:rsid w:val="008F7CCD"/>
    <w:rsid w:val="009006E6"/>
    <w:rsid w:val="0090075B"/>
    <w:rsid w:val="00900D95"/>
    <w:rsid w:val="0090186D"/>
    <w:rsid w:val="00901F20"/>
    <w:rsid w:val="0090277A"/>
    <w:rsid w:val="00903742"/>
    <w:rsid w:val="00904451"/>
    <w:rsid w:val="009051A8"/>
    <w:rsid w:val="009056FA"/>
    <w:rsid w:val="00905ADB"/>
    <w:rsid w:val="00907915"/>
    <w:rsid w:val="009104DC"/>
    <w:rsid w:val="009105AD"/>
    <w:rsid w:val="009108E4"/>
    <w:rsid w:val="0091141F"/>
    <w:rsid w:val="00911CCC"/>
    <w:rsid w:val="00913110"/>
    <w:rsid w:val="00913A15"/>
    <w:rsid w:val="00913A93"/>
    <w:rsid w:val="00914D19"/>
    <w:rsid w:val="009150F9"/>
    <w:rsid w:val="00915D28"/>
    <w:rsid w:val="00915EBF"/>
    <w:rsid w:val="00915F79"/>
    <w:rsid w:val="009166E8"/>
    <w:rsid w:val="0091729A"/>
    <w:rsid w:val="00917B67"/>
    <w:rsid w:val="00917C0A"/>
    <w:rsid w:val="00920557"/>
    <w:rsid w:val="00921C50"/>
    <w:rsid w:val="00922AAB"/>
    <w:rsid w:val="00924137"/>
    <w:rsid w:val="0092467F"/>
    <w:rsid w:val="0092491C"/>
    <w:rsid w:val="00930618"/>
    <w:rsid w:val="0093073B"/>
    <w:rsid w:val="00930761"/>
    <w:rsid w:val="00930A33"/>
    <w:rsid w:val="00931742"/>
    <w:rsid w:val="00931D71"/>
    <w:rsid w:val="00931EDC"/>
    <w:rsid w:val="00932CDC"/>
    <w:rsid w:val="00933892"/>
    <w:rsid w:val="00935414"/>
    <w:rsid w:val="00935A27"/>
    <w:rsid w:val="009360AB"/>
    <w:rsid w:val="00936530"/>
    <w:rsid w:val="009372F8"/>
    <w:rsid w:val="009378CA"/>
    <w:rsid w:val="00941301"/>
    <w:rsid w:val="009434A0"/>
    <w:rsid w:val="00943510"/>
    <w:rsid w:val="00943AC0"/>
    <w:rsid w:val="00944880"/>
    <w:rsid w:val="00944EF9"/>
    <w:rsid w:val="009450B1"/>
    <w:rsid w:val="009453E0"/>
    <w:rsid w:val="009464E9"/>
    <w:rsid w:val="00950EAC"/>
    <w:rsid w:val="0095132B"/>
    <w:rsid w:val="00953D84"/>
    <w:rsid w:val="00953F3D"/>
    <w:rsid w:val="00954F1A"/>
    <w:rsid w:val="00955AC0"/>
    <w:rsid w:val="0095629E"/>
    <w:rsid w:val="00956757"/>
    <w:rsid w:val="00957239"/>
    <w:rsid w:val="00957617"/>
    <w:rsid w:val="009576CA"/>
    <w:rsid w:val="00960BD0"/>
    <w:rsid w:val="00960FE0"/>
    <w:rsid w:val="00961C4F"/>
    <w:rsid w:val="00963DF7"/>
    <w:rsid w:val="00964275"/>
    <w:rsid w:val="00965421"/>
    <w:rsid w:val="009664FA"/>
    <w:rsid w:val="00967439"/>
    <w:rsid w:val="00967E87"/>
    <w:rsid w:val="00970739"/>
    <w:rsid w:val="0097218B"/>
    <w:rsid w:val="0097227F"/>
    <w:rsid w:val="00972347"/>
    <w:rsid w:val="00972DCB"/>
    <w:rsid w:val="00973402"/>
    <w:rsid w:val="0097343D"/>
    <w:rsid w:val="009741D0"/>
    <w:rsid w:val="00974CE6"/>
    <w:rsid w:val="0097565A"/>
    <w:rsid w:val="00975ACF"/>
    <w:rsid w:val="00975C1B"/>
    <w:rsid w:val="00975EB7"/>
    <w:rsid w:val="00976135"/>
    <w:rsid w:val="00976281"/>
    <w:rsid w:val="009762D0"/>
    <w:rsid w:val="00976D4A"/>
    <w:rsid w:val="0098193D"/>
    <w:rsid w:val="00982221"/>
    <w:rsid w:val="009827A4"/>
    <w:rsid w:val="00982F6B"/>
    <w:rsid w:val="009839EA"/>
    <w:rsid w:val="0098424B"/>
    <w:rsid w:val="009843DB"/>
    <w:rsid w:val="009847F3"/>
    <w:rsid w:val="00985702"/>
    <w:rsid w:val="00985E8B"/>
    <w:rsid w:val="009863CC"/>
    <w:rsid w:val="00990A30"/>
    <w:rsid w:val="00990D29"/>
    <w:rsid w:val="00992B3F"/>
    <w:rsid w:val="00994FA2"/>
    <w:rsid w:val="009958FE"/>
    <w:rsid w:val="00995CC1"/>
    <w:rsid w:val="00996506"/>
    <w:rsid w:val="00996E98"/>
    <w:rsid w:val="009979DB"/>
    <w:rsid w:val="009A1673"/>
    <w:rsid w:val="009A1B29"/>
    <w:rsid w:val="009A22BF"/>
    <w:rsid w:val="009A23BF"/>
    <w:rsid w:val="009A2FCF"/>
    <w:rsid w:val="009A369A"/>
    <w:rsid w:val="009A497B"/>
    <w:rsid w:val="009A5E04"/>
    <w:rsid w:val="009A6257"/>
    <w:rsid w:val="009A691E"/>
    <w:rsid w:val="009A73E0"/>
    <w:rsid w:val="009B0AF4"/>
    <w:rsid w:val="009B1641"/>
    <w:rsid w:val="009B305E"/>
    <w:rsid w:val="009B36CC"/>
    <w:rsid w:val="009B3C48"/>
    <w:rsid w:val="009B3C8F"/>
    <w:rsid w:val="009B6BD5"/>
    <w:rsid w:val="009B7406"/>
    <w:rsid w:val="009B75D0"/>
    <w:rsid w:val="009B7C64"/>
    <w:rsid w:val="009C08E7"/>
    <w:rsid w:val="009C0B87"/>
    <w:rsid w:val="009C192A"/>
    <w:rsid w:val="009C2F67"/>
    <w:rsid w:val="009C4AA4"/>
    <w:rsid w:val="009C4BBF"/>
    <w:rsid w:val="009C4D77"/>
    <w:rsid w:val="009C5476"/>
    <w:rsid w:val="009C58E3"/>
    <w:rsid w:val="009C69D0"/>
    <w:rsid w:val="009C6C4D"/>
    <w:rsid w:val="009C72F2"/>
    <w:rsid w:val="009C781B"/>
    <w:rsid w:val="009D0AE5"/>
    <w:rsid w:val="009D344C"/>
    <w:rsid w:val="009D3DDE"/>
    <w:rsid w:val="009D65AD"/>
    <w:rsid w:val="009D6B95"/>
    <w:rsid w:val="009D6F03"/>
    <w:rsid w:val="009E0F46"/>
    <w:rsid w:val="009E2ABC"/>
    <w:rsid w:val="009E4BA6"/>
    <w:rsid w:val="009E4EC3"/>
    <w:rsid w:val="009E58D3"/>
    <w:rsid w:val="009E6A00"/>
    <w:rsid w:val="009E6C17"/>
    <w:rsid w:val="009E6D12"/>
    <w:rsid w:val="009F019E"/>
    <w:rsid w:val="009F15D6"/>
    <w:rsid w:val="009F1F43"/>
    <w:rsid w:val="009F262D"/>
    <w:rsid w:val="009F3EB3"/>
    <w:rsid w:val="009F421E"/>
    <w:rsid w:val="009F4600"/>
    <w:rsid w:val="009F4B49"/>
    <w:rsid w:val="009F4F27"/>
    <w:rsid w:val="009F55B2"/>
    <w:rsid w:val="009F5B86"/>
    <w:rsid w:val="009F626B"/>
    <w:rsid w:val="009F6B00"/>
    <w:rsid w:val="009F7494"/>
    <w:rsid w:val="00A00083"/>
    <w:rsid w:val="00A01C29"/>
    <w:rsid w:val="00A02504"/>
    <w:rsid w:val="00A02BD6"/>
    <w:rsid w:val="00A039FE"/>
    <w:rsid w:val="00A04580"/>
    <w:rsid w:val="00A05BC3"/>
    <w:rsid w:val="00A0624D"/>
    <w:rsid w:val="00A07A53"/>
    <w:rsid w:val="00A07FA2"/>
    <w:rsid w:val="00A10AB3"/>
    <w:rsid w:val="00A10EE9"/>
    <w:rsid w:val="00A10F91"/>
    <w:rsid w:val="00A124A6"/>
    <w:rsid w:val="00A12FEA"/>
    <w:rsid w:val="00A151B9"/>
    <w:rsid w:val="00A1714D"/>
    <w:rsid w:val="00A174E3"/>
    <w:rsid w:val="00A17CEA"/>
    <w:rsid w:val="00A20923"/>
    <w:rsid w:val="00A20F31"/>
    <w:rsid w:val="00A21964"/>
    <w:rsid w:val="00A21D1D"/>
    <w:rsid w:val="00A21D5D"/>
    <w:rsid w:val="00A21D77"/>
    <w:rsid w:val="00A241E0"/>
    <w:rsid w:val="00A25AD8"/>
    <w:rsid w:val="00A263F7"/>
    <w:rsid w:val="00A275F7"/>
    <w:rsid w:val="00A30AA3"/>
    <w:rsid w:val="00A30DCB"/>
    <w:rsid w:val="00A3177E"/>
    <w:rsid w:val="00A31D7D"/>
    <w:rsid w:val="00A31F25"/>
    <w:rsid w:val="00A338C2"/>
    <w:rsid w:val="00A3393C"/>
    <w:rsid w:val="00A35440"/>
    <w:rsid w:val="00A35E9F"/>
    <w:rsid w:val="00A372B8"/>
    <w:rsid w:val="00A37352"/>
    <w:rsid w:val="00A40246"/>
    <w:rsid w:val="00A405EA"/>
    <w:rsid w:val="00A420EE"/>
    <w:rsid w:val="00A42864"/>
    <w:rsid w:val="00A428C5"/>
    <w:rsid w:val="00A428D0"/>
    <w:rsid w:val="00A42E19"/>
    <w:rsid w:val="00A431AD"/>
    <w:rsid w:val="00A43906"/>
    <w:rsid w:val="00A43C2B"/>
    <w:rsid w:val="00A44CAA"/>
    <w:rsid w:val="00A44CDE"/>
    <w:rsid w:val="00A44DCA"/>
    <w:rsid w:val="00A45B66"/>
    <w:rsid w:val="00A46CFB"/>
    <w:rsid w:val="00A471D5"/>
    <w:rsid w:val="00A478CF"/>
    <w:rsid w:val="00A50D71"/>
    <w:rsid w:val="00A5223F"/>
    <w:rsid w:val="00A53027"/>
    <w:rsid w:val="00A533D3"/>
    <w:rsid w:val="00A539E6"/>
    <w:rsid w:val="00A53DD6"/>
    <w:rsid w:val="00A544AD"/>
    <w:rsid w:val="00A55C5D"/>
    <w:rsid w:val="00A55E05"/>
    <w:rsid w:val="00A56632"/>
    <w:rsid w:val="00A56D6B"/>
    <w:rsid w:val="00A60222"/>
    <w:rsid w:val="00A6022B"/>
    <w:rsid w:val="00A60738"/>
    <w:rsid w:val="00A60A74"/>
    <w:rsid w:val="00A60BD3"/>
    <w:rsid w:val="00A60E17"/>
    <w:rsid w:val="00A61B97"/>
    <w:rsid w:val="00A6222F"/>
    <w:rsid w:val="00A62B4F"/>
    <w:rsid w:val="00A63389"/>
    <w:rsid w:val="00A654EF"/>
    <w:rsid w:val="00A655EE"/>
    <w:rsid w:val="00A67426"/>
    <w:rsid w:val="00A67EA0"/>
    <w:rsid w:val="00A71E84"/>
    <w:rsid w:val="00A72206"/>
    <w:rsid w:val="00A72D72"/>
    <w:rsid w:val="00A7364F"/>
    <w:rsid w:val="00A737CE"/>
    <w:rsid w:val="00A73D05"/>
    <w:rsid w:val="00A74B51"/>
    <w:rsid w:val="00A76383"/>
    <w:rsid w:val="00A76472"/>
    <w:rsid w:val="00A7726B"/>
    <w:rsid w:val="00A8037A"/>
    <w:rsid w:val="00A80BB6"/>
    <w:rsid w:val="00A814AA"/>
    <w:rsid w:val="00A81BA7"/>
    <w:rsid w:val="00A82B05"/>
    <w:rsid w:val="00A82F2E"/>
    <w:rsid w:val="00A83CCE"/>
    <w:rsid w:val="00A84672"/>
    <w:rsid w:val="00A85326"/>
    <w:rsid w:val="00A86E7C"/>
    <w:rsid w:val="00A871E4"/>
    <w:rsid w:val="00A872D4"/>
    <w:rsid w:val="00A87841"/>
    <w:rsid w:val="00A900AD"/>
    <w:rsid w:val="00A90746"/>
    <w:rsid w:val="00A91029"/>
    <w:rsid w:val="00A911C5"/>
    <w:rsid w:val="00A93729"/>
    <w:rsid w:val="00A93E49"/>
    <w:rsid w:val="00A93F2B"/>
    <w:rsid w:val="00A943F6"/>
    <w:rsid w:val="00A9483C"/>
    <w:rsid w:val="00A95958"/>
    <w:rsid w:val="00A95F1E"/>
    <w:rsid w:val="00A97561"/>
    <w:rsid w:val="00AA237F"/>
    <w:rsid w:val="00AA2AD1"/>
    <w:rsid w:val="00AA46F8"/>
    <w:rsid w:val="00AA497B"/>
    <w:rsid w:val="00AA55B5"/>
    <w:rsid w:val="00AA5AF2"/>
    <w:rsid w:val="00AA6F20"/>
    <w:rsid w:val="00AA771E"/>
    <w:rsid w:val="00AA7B4E"/>
    <w:rsid w:val="00AA7E78"/>
    <w:rsid w:val="00AB15F6"/>
    <w:rsid w:val="00AB320F"/>
    <w:rsid w:val="00AB32BB"/>
    <w:rsid w:val="00AB3BEA"/>
    <w:rsid w:val="00AB5CE9"/>
    <w:rsid w:val="00AB702A"/>
    <w:rsid w:val="00AB7D9A"/>
    <w:rsid w:val="00AC004D"/>
    <w:rsid w:val="00AC02A2"/>
    <w:rsid w:val="00AC068E"/>
    <w:rsid w:val="00AC0783"/>
    <w:rsid w:val="00AC135B"/>
    <w:rsid w:val="00AC14ED"/>
    <w:rsid w:val="00AC2C34"/>
    <w:rsid w:val="00AC2CA3"/>
    <w:rsid w:val="00AC2E15"/>
    <w:rsid w:val="00AC3076"/>
    <w:rsid w:val="00AC3755"/>
    <w:rsid w:val="00AC50BE"/>
    <w:rsid w:val="00AC5A12"/>
    <w:rsid w:val="00AC61D5"/>
    <w:rsid w:val="00AC6FD0"/>
    <w:rsid w:val="00AC7528"/>
    <w:rsid w:val="00AC7C49"/>
    <w:rsid w:val="00AD0830"/>
    <w:rsid w:val="00AD1BB1"/>
    <w:rsid w:val="00AD21E5"/>
    <w:rsid w:val="00AD2D8B"/>
    <w:rsid w:val="00AD2E07"/>
    <w:rsid w:val="00AD3C28"/>
    <w:rsid w:val="00AD3F30"/>
    <w:rsid w:val="00AD469C"/>
    <w:rsid w:val="00AD4D15"/>
    <w:rsid w:val="00AD50F8"/>
    <w:rsid w:val="00AD5D22"/>
    <w:rsid w:val="00AD5FEE"/>
    <w:rsid w:val="00AD6D81"/>
    <w:rsid w:val="00AD774C"/>
    <w:rsid w:val="00AD78E4"/>
    <w:rsid w:val="00AE0362"/>
    <w:rsid w:val="00AE0EDE"/>
    <w:rsid w:val="00AE1E4E"/>
    <w:rsid w:val="00AE201B"/>
    <w:rsid w:val="00AE27C1"/>
    <w:rsid w:val="00AE30F6"/>
    <w:rsid w:val="00AE3F28"/>
    <w:rsid w:val="00AE503B"/>
    <w:rsid w:val="00AE5A0D"/>
    <w:rsid w:val="00AE6513"/>
    <w:rsid w:val="00AF00DB"/>
    <w:rsid w:val="00AF019A"/>
    <w:rsid w:val="00AF0945"/>
    <w:rsid w:val="00AF1BF0"/>
    <w:rsid w:val="00AF2076"/>
    <w:rsid w:val="00AF210D"/>
    <w:rsid w:val="00AF2D07"/>
    <w:rsid w:val="00AF2EEC"/>
    <w:rsid w:val="00AF34C5"/>
    <w:rsid w:val="00AF3544"/>
    <w:rsid w:val="00AF3610"/>
    <w:rsid w:val="00AF537E"/>
    <w:rsid w:val="00AF5B38"/>
    <w:rsid w:val="00AF75EC"/>
    <w:rsid w:val="00B00A23"/>
    <w:rsid w:val="00B00B16"/>
    <w:rsid w:val="00B01ADD"/>
    <w:rsid w:val="00B0205E"/>
    <w:rsid w:val="00B027DF"/>
    <w:rsid w:val="00B05192"/>
    <w:rsid w:val="00B055E7"/>
    <w:rsid w:val="00B05C9C"/>
    <w:rsid w:val="00B0665E"/>
    <w:rsid w:val="00B06F67"/>
    <w:rsid w:val="00B07346"/>
    <w:rsid w:val="00B116F9"/>
    <w:rsid w:val="00B11914"/>
    <w:rsid w:val="00B12825"/>
    <w:rsid w:val="00B12EE6"/>
    <w:rsid w:val="00B1411D"/>
    <w:rsid w:val="00B146A1"/>
    <w:rsid w:val="00B14A15"/>
    <w:rsid w:val="00B15059"/>
    <w:rsid w:val="00B162A6"/>
    <w:rsid w:val="00B163A8"/>
    <w:rsid w:val="00B17C12"/>
    <w:rsid w:val="00B17E45"/>
    <w:rsid w:val="00B209AC"/>
    <w:rsid w:val="00B211CF"/>
    <w:rsid w:val="00B214B9"/>
    <w:rsid w:val="00B215AB"/>
    <w:rsid w:val="00B21FE5"/>
    <w:rsid w:val="00B22DEC"/>
    <w:rsid w:val="00B2303A"/>
    <w:rsid w:val="00B23543"/>
    <w:rsid w:val="00B2381E"/>
    <w:rsid w:val="00B24A94"/>
    <w:rsid w:val="00B24C3E"/>
    <w:rsid w:val="00B251A4"/>
    <w:rsid w:val="00B26761"/>
    <w:rsid w:val="00B26FC6"/>
    <w:rsid w:val="00B270D1"/>
    <w:rsid w:val="00B275C1"/>
    <w:rsid w:val="00B27927"/>
    <w:rsid w:val="00B30151"/>
    <w:rsid w:val="00B30516"/>
    <w:rsid w:val="00B3092B"/>
    <w:rsid w:val="00B31179"/>
    <w:rsid w:val="00B31EE3"/>
    <w:rsid w:val="00B32DB4"/>
    <w:rsid w:val="00B337CC"/>
    <w:rsid w:val="00B337E3"/>
    <w:rsid w:val="00B34044"/>
    <w:rsid w:val="00B34E8A"/>
    <w:rsid w:val="00B34FB7"/>
    <w:rsid w:val="00B3546B"/>
    <w:rsid w:val="00B357AA"/>
    <w:rsid w:val="00B35C8C"/>
    <w:rsid w:val="00B36530"/>
    <w:rsid w:val="00B3681E"/>
    <w:rsid w:val="00B37371"/>
    <w:rsid w:val="00B4005E"/>
    <w:rsid w:val="00B40EBB"/>
    <w:rsid w:val="00B43A7D"/>
    <w:rsid w:val="00B4494A"/>
    <w:rsid w:val="00B4627A"/>
    <w:rsid w:val="00B46A5E"/>
    <w:rsid w:val="00B50EFD"/>
    <w:rsid w:val="00B520BC"/>
    <w:rsid w:val="00B52B80"/>
    <w:rsid w:val="00B52BA0"/>
    <w:rsid w:val="00B53EE1"/>
    <w:rsid w:val="00B544CE"/>
    <w:rsid w:val="00B54885"/>
    <w:rsid w:val="00B54DDE"/>
    <w:rsid w:val="00B55092"/>
    <w:rsid w:val="00B5569E"/>
    <w:rsid w:val="00B5599C"/>
    <w:rsid w:val="00B55E6D"/>
    <w:rsid w:val="00B55F24"/>
    <w:rsid w:val="00B563C8"/>
    <w:rsid w:val="00B5652A"/>
    <w:rsid w:val="00B5698E"/>
    <w:rsid w:val="00B60755"/>
    <w:rsid w:val="00B6098F"/>
    <w:rsid w:val="00B60C5D"/>
    <w:rsid w:val="00B618F7"/>
    <w:rsid w:val="00B61B91"/>
    <w:rsid w:val="00B61F64"/>
    <w:rsid w:val="00B623CD"/>
    <w:rsid w:val="00B62783"/>
    <w:rsid w:val="00B6311A"/>
    <w:rsid w:val="00B63530"/>
    <w:rsid w:val="00B63800"/>
    <w:rsid w:val="00B63928"/>
    <w:rsid w:val="00B63B77"/>
    <w:rsid w:val="00B63FC6"/>
    <w:rsid w:val="00B64028"/>
    <w:rsid w:val="00B64936"/>
    <w:rsid w:val="00B64D95"/>
    <w:rsid w:val="00B64E68"/>
    <w:rsid w:val="00B65200"/>
    <w:rsid w:val="00B65AC1"/>
    <w:rsid w:val="00B66A66"/>
    <w:rsid w:val="00B66A6E"/>
    <w:rsid w:val="00B66D10"/>
    <w:rsid w:val="00B67564"/>
    <w:rsid w:val="00B67EE8"/>
    <w:rsid w:val="00B67EF6"/>
    <w:rsid w:val="00B70507"/>
    <w:rsid w:val="00B709F8"/>
    <w:rsid w:val="00B70C2A"/>
    <w:rsid w:val="00B71125"/>
    <w:rsid w:val="00B73A20"/>
    <w:rsid w:val="00B7540F"/>
    <w:rsid w:val="00B75B3B"/>
    <w:rsid w:val="00B75F85"/>
    <w:rsid w:val="00B76294"/>
    <w:rsid w:val="00B762A1"/>
    <w:rsid w:val="00B768C4"/>
    <w:rsid w:val="00B77D52"/>
    <w:rsid w:val="00B8001C"/>
    <w:rsid w:val="00B80C58"/>
    <w:rsid w:val="00B82AEB"/>
    <w:rsid w:val="00B83512"/>
    <w:rsid w:val="00B83647"/>
    <w:rsid w:val="00B83C94"/>
    <w:rsid w:val="00B852D9"/>
    <w:rsid w:val="00B855BA"/>
    <w:rsid w:val="00B87E77"/>
    <w:rsid w:val="00B87F17"/>
    <w:rsid w:val="00B90756"/>
    <w:rsid w:val="00B90FC1"/>
    <w:rsid w:val="00B923EB"/>
    <w:rsid w:val="00B9284A"/>
    <w:rsid w:val="00B928C6"/>
    <w:rsid w:val="00B92950"/>
    <w:rsid w:val="00B92B98"/>
    <w:rsid w:val="00B93BC2"/>
    <w:rsid w:val="00B93E89"/>
    <w:rsid w:val="00B942F2"/>
    <w:rsid w:val="00B94438"/>
    <w:rsid w:val="00B94B4F"/>
    <w:rsid w:val="00B95083"/>
    <w:rsid w:val="00B95C2F"/>
    <w:rsid w:val="00B96362"/>
    <w:rsid w:val="00B96424"/>
    <w:rsid w:val="00B96EFC"/>
    <w:rsid w:val="00B97CE8"/>
    <w:rsid w:val="00BA03A2"/>
    <w:rsid w:val="00BA1CE9"/>
    <w:rsid w:val="00BA1DE3"/>
    <w:rsid w:val="00BA360A"/>
    <w:rsid w:val="00BA4519"/>
    <w:rsid w:val="00BA463C"/>
    <w:rsid w:val="00BA5704"/>
    <w:rsid w:val="00BA6354"/>
    <w:rsid w:val="00BA6F91"/>
    <w:rsid w:val="00BA7365"/>
    <w:rsid w:val="00BA78C5"/>
    <w:rsid w:val="00BB088D"/>
    <w:rsid w:val="00BB1C3B"/>
    <w:rsid w:val="00BB1FA1"/>
    <w:rsid w:val="00BB206F"/>
    <w:rsid w:val="00BB348F"/>
    <w:rsid w:val="00BB35BE"/>
    <w:rsid w:val="00BB3A9E"/>
    <w:rsid w:val="00BB3EC5"/>
    <w:rsid w:val="00BB5E5C"/>
    <w:rsid w:val="00BB5F99"/>
    <w:rsid w:val="00BB7536"/>
    <w:rsid w:val="00BB7D9B"/>
    <w:rsid w:val="00BC1146"/>
    <w:rsid w:val="00BC1E13"/>
    <w:rsid w:val="00BC3577"/>
    <w:rsid w:val="00BC3612"/>
    <w:rsid w:val="00BC3CD9"/>
    <w:rsid w:val="00BC3E85"/>
    <w:rsid w:val="00BC41DD"/>
    <w:rsid w:val="00BC53D7"/>
    <w:rsid w:val="00BC58EC"/>
    <w:rsid w:val="00BC5977"/>
    <w:rsid w:val="00BC6196"/>
    <w:rsid w:val="00BC61AA"/>
    <w:rsid w:val="00BC6A76"/>
    <w:rsid w:val="00BC6F6D"/>
    <w:rsid w:val="00BC6FBA"/>
    <w:rsid w:val="00BD0BDA"/>
    <w:rsid w:val="00BD0F25"/>
    <w:rsid w:val="00BD1B3C"/>
    <w:rsid w:val="00BD21FA"/>
    <w:rsid w:val="00BD2F80"/>
    <w:rsid w:val="00BD4A47"/>
    <w:rsid w:val="00BD4CA2"/>
    <w:rsid w:val="00BD55F9"/>
    <w:rsid w:val="00BD5B7A"/>
    <w:rsid w:val="00BD5C84"/>
    <w:rsid w:val="00BD5E1F"/>
    <w:rsid w:val="00BD5EF2"/>
    <w:rsid w:val="00BD6C1F"/>
    <w:rsid w:val="00BE0F2A"/>
    <w:rsid w:val="00BE1B3D"/>
    <w:rsid w:val="00BE4DEA"/>
    <w:rsid w:val="00BE50D0"/>
    <w:rsid w:val="00BE621E"/>
    <w:rsid w:val="00BE671E"/>
    <w:rsid w:val="00BE689F"/>
    <w:rsid w:val="00BE6E15"/>
    <w:rsid w:val="00BE6E94"/>
    <w:rsid w:val="00BF104B"/>
    <w:rsid w:val="00BF17E8"/>
    <w:rsid w:val="00BF19F6"/>
    <w:rsid w:val="00BF1BFD"/>
    <w:rsid w:val="00BF3D6B"/>
    <w:rsid w:val="00BF47AB"/>
    <w:rsid w:val="00BF4A03"/>
    <w:rsid w:val="00BF6870"/>
    <w:rsid w:val="00BF6D96"/>
    <w:rsid w:val="00BF72A2"/>
    <w:rsid w:val="00BF78F5"/>
    <w:rsid w:val="00BF7B10"/>
    <w:rsid w:val="00BF7BD7"/>
    <w:rsid w:val="00C01331"/>
    <w:rsid w:val="00C013C3"/>
    <w:rsid w:val="00C01E46"/>
    <w:rsid w:val="00C01E5E"/>
    <w:rsid w:val="00C02131"/>
    <w:rsid w:val="00C02302"/>
    <w:rsid w:val="00C0253A"/>
    <w:rsid w:val="00C04462"/>
    <w:rsid w:val="00C0501D"/>
    <w:rsid w:val="00C059A2"/>
    <w:rsid w:val="00C060F0"/>
    <w:rsid w:val="00C061D9"/>
    <w:rsid w:val="00C0650A"/>
    <w:rsid w:val="00C06A35"/>
    <w:rsid w:val="00C06FD5"/>
    <w:rsid w:val="00C079BF"/>
    <w:rsid w:val="00C07B34"/>
    <w:rsid w:val="00C11A69"/>
    <w:rsid w:val="00C1396B"/>
    <w:rsid w:val="00C1466A"/>
    <w:rsid w:val="00C159F4"/>
    <w:rsid w:val="00C15B1D"/>
    <w:rsid w:val="00C1674B"/>
    <w:rsid w:val="00C16B66"/>
    <w:rsid w:val="00C175BF"/>
    <w:rsid w:val="00C17B33"/>
    <w:rsid w:val="00C206E0"/>
    <w:rsid w:val="00C21E19"/>
    <w:rsid w:val="00C2238E"/>
    <w:rsid w:val="00C230F3"/>
    <w:rsid w:val="00C23830"/>
    <w:rsid w:val="00C24065"/>
    <w:rsid w:val="00C254B8"/>
    <w:rsid w:val="00C26B6F"/>
    <w:rsid w:val="00C27086"/>
    <w:rsid w:val="00C27327"/>
    <w:rsid w:val="00C273BF"/>
    <w:rsid w:val="00C27832"/>
    <w:rsid w:val="00C30ECE"/>
    <w:rsid w:val="00C31327"/>
    <w:rsid w:val="00C31B91"/>
    <w:rsid w:val="00C31FE4"/>
    <w:rsid w:val="00C32023"/>
    <w:rsid w:val="00C321A0"/>
    <w:rsid w:val="00C322D8"/>
    <w:rsid w:val="00C32801"/>
    <w:rsid w:val="00C33026"/>
    <w:rsid w:val="00C349CE"/>
    <w:rsid w:val="00C353EF"/>
    <w:rsid w:val="00C35FCB"/>
    <w:rsid w:val="00C36162"/>
    <w:rsid w:val="00C367EE"/>
    <w:rsid w:val="00C37984"/>
    <w:rsid w:val="00C37CC7"/>
    <w:rsid w:val="00C37F51"/>
    <w:rsid w:val="00C406C7"/>
    <w:rsid w:val="00C41097"/>
    <w:rsid w:val="00C4178B"/>
    <w:rsid w:val="00C418D2"/>
    <w:rsid w:val="00C419B5"/>
    <w:rsid w:val="00C41BF1"/>
    <w:rsid w:val="00C43120"/>
    <w:rsid w:val="00C4339C"/>
    <w:rsid w:val="00C4370A"/>
    <w:rsid w:val="00C44225"/>
    <w:rsid w:val="00C456F7"/>
    <w:rsid w:val="00C46E2D"/>
    <w:rsid w:val="00C473C3"/>
    <w:rsid w:val="00C47904"/>
    <w:rsid w:val="00C501C6"/>
    <w:rsid w:val="00C5059B"/>
    <w:rsid w:val="00C517A5"/>
    <w:rsid w:val="00C5200F"/>
    <w:rsid w:val="00C525B3"/>
    <w:rsid w:val="00C52B77"/>
    <w:rsid w:val="00C544B0"/>
    <w:rsid w:val="00C56307"/>
    <w:rsid w:val="00C56359"/>
    <w:rsid w:val="00C56DFA"/>
    <w:rsid w:val="00C56ECA"/>
    <w:rsid w:val="00C57475"/>
    <w:rsid w:val="00C5766D"/>
    <w:rsid w:val="00C60188"/>
    <w:rsid w:val="00C60646"/>
    <w:rsid w:val="00C62717"/>
    <w:rsid w:val="00C63DF4"/>
    <w:rsid w:val="00C63F3F"/>
    <w:rsid w:val="00C63F57"/>
    <w:rsid w:val="00C64203"/>
    <w:rsid w:val="00C6461C"/>
    <w:rsid w:val="00C64BFE"/>
    <w:rsid w:val="00C64E52"/>
    <w:rsid w:val="00C6589A"/>
    <w:rsid w:val="00C6678D"/>
    <w:rsid w:val="00C67897"/>
    <w:rsid w:val="00C70308"/>
    <w:rsid w:val="00C70BA7"/>
    <w:rsid w:val="00C70EE7"/>
    <w:rsid w:val="00C71542"/>
    <w:rsid w:val="00C72D47"/>
    <w:rsid w:val="00C73577"/>
    <w:rsid w:val="00C73C18"/>
    <w:rsid w:val="00C740CF"/>
    <w:rsid w:val="00C741D4"/>
    <w:rsid w:val="00C74917"/>
    <w:rsid w:val="00C74B4C"/>
    <w:rsid w:val="00C7545D"/>
    <w:rsid w:val="00C75BE3"/>
    <w:rsid w:val="00C76B19"/>
    <w:rsid w:val="00C76FC0"/>
    <w:rsid w:val="00C80393"/>
    <w:rsid w:val="00C82406"/>
    <w:rsid w:val="00C82AFA"/>
    <w:rsid w:val="00C82DB9"/>
    <w:rsid w:val="00C82EED"/>
    <w:rsid w:val="00C83ED5"/>
    <w:rsid w:val="00C84A5A"/>
    <w:rsid w:val="00C84F1D"/>
    <w:rsid w:val="00C8538D"/>
    <w:rsid w:val="00C8580F"/>
    <w:rsid w:val="00C86405"/>
    <w:rsid w:val="00C868E7"/>
    <w:rsid w:val="00C86963"/>
    <w:rsid w:val="00C87FC8"/>
    <w:rsid w:val="00C9026F"/>
    <w:rsid w:val="00C917C1"/>
    <w:rsid w:val="00C92151"/>
    <w:rsid w:val="00C9237F"/>
    <w:rsid w:val="00C92431"/>
    <w:rsid w:val="00C92952"/>
    <w:rsid w:val="00C92ED1"/>
    <w:rsid w:val="00C92EE9"/>
    <w:rsid w:val="00C93106"/>
    <w:rsid w:val="00C9331F"/>
    <w:rsid w:val="00C94AEC"/>
    <w:rsid w:val="00C95ACC"/>
    <w:rsid w:val="00C95C10"/>
    <w:rsid w:val="00C964DF"/>
    <w:rsid w:val="00C9676C"/>
    <w:rsid w:val="00C96E69"/>
    <w:rsid w:val="00CA021A"/>
    <w:rsid w:val="00CA1210"/>
    <w:rsid w:val="00CA16CF"/>
    <w:rsid w:val="00CA1D55"/>
    <w:rsid w:val="00CA1D5B"/>
    <w:rsid w:val="00CA32AC"/>
    <w:rsid w:val="00CA4F24"/>
    <w:rsid w:val="00CA54B6"/>
    <w:rsid w:val="00CA5869"/>
    <w:rsid w:val="00CA6503"/>
    <w:rsid w:val="00CA70BB"/>
    <w:rsid w:val="00CA781D"/>
    <w:rsid w:val="00CB11E5"/>
    <w:rsid w:val="00CB1525"/>
    <w:rsid w:val="00CB18D5"/>
    <w:rsid w:val="00CB1AD2"/>
    <w:rsid w:val="00CB1C42"/>
    <w:rsid w:val="00CB3011"/>
    <w:rsid w:val="00CB3AD2"/>
    <w:rsid w:val="00CB3CCF"/>
    <w:rsid w:val="00CB40AD"/>
    <w:rsid w:val="00CB73CB"/>
    <w:rsid w:val="00CB7405"/>
    <w:rsid w:val="00CB7A88"/>
    <w:rsid w:val="00CC01C9"/>
    <w:rsid w:val="00CC043F"/>
    <w:rsid w:val="00CC0658"/>
    <w:rsid w:val="00CC13F2"/>
    <w:rsid w:val="00CC1D13"/>
    <w:rsid w:val="00CC1FB0"/>
    <w:rsid w:val="00CC249F"/>
    <w:rsid w:val="00CC2A01"/>
    <w:rsid w:val="00CC33E5"/>
    <w:rsid w:val="00CC3DAC"/>
    <w:rsid w:val="00CC43B9"/>
    <w:rsid w:val="00CC45E6"/>
    <w:rsid w:val="00CC4F7F"/>
    <w:rsid w:val="00CC54E2"/>
    <w:rsid w:val="00CC5CD0"/>
    <w:rsid w:val="00CC7CF3"/>
    <w:rsid w:val="00CD1731"/>
    <w:rsid w:val="00CD1ACC"/>
    <w:rsid w:val="00CD1B26"/>
    <w:rsid w:val="00CD2072"/>
    <w:rsid w:val="00CD2491"/>
    <w:rsid w:val="00CD31B9"/>
    <w:rsid w:val="00CD33D8"/>
    <w:rsid w:val="00CD3549"/>
    <w:rsid w:val="00CD5BEC"/>
    <w:rsid w:val="00CD619B"/>
    <w:rsid w:val="00CD65BF"/>
    <w:rsid w:val="00CD6B3F"/>
    <w:rsid w:val="00CD6C3E"/>
    <w:rsid w:val="00CE167E"/>
    <w:rsid w:val="00CE1EE0"/>
    <w:rsid w:val="00CE2471"/>
    <w:rsid w:val="00CE24C9"/>
    <w:rsid w:val="00CE3A7E"/>
    <w:rsid w:val="00CE49D6"/>
    <w:rsid w:val="00CE4A92"/>
    <w:rsid w:val="00CE6410"/>
    <w:rsid w:val="00CE71B8"/>
    <w:rsid w:val="00CE721D"/>
    <w:rsid w:val="00CE73A0"/>
    <w:rsid w:val="00CE797E"/>
    <w:rsid w:val="00CE7E51"/>
    <w:rsid w:val="00CF03DA"/>
    <w:rsid w:val="00CF0B48"/>
    <w:rsid w:val="00CF1001"/>
    <w:rsid w:val="00CF242E"/>
    <w:rsid w:val="00CF2796"/>
    <w:rsid w:val="00CF2948"/>
    <w:rsid w:val="00CF3E21"/>
    <w:rsid w:val="00CF49C7"/>
    <w:rsid w:val="00CF5A7A"/>
    <w:rsid w:val="00CF6684"/>
    <w:rsid w:val="00CF6DA1"/>
    <w:rsid w:val="00CF7A0A"/>
    <w:rsid w:val="00CF7A25"/>
    <w:rsid w:val="00CF7B55"/>
    <w:rsid w:val="00D012AA"/>
    <w:rsid w:val="00D01467"/>
    <w:rsid w:val="00D01F6C"/>
    <w:rsid w:val="00D02B72"/>
    <w:rsid w:val="00D04155"/>
    <w:rsid w:val="00D056BE"/>
    <w:rsid w:val="00D059B5"/>
    <w:rsid w:val="00D06F47"/>
    <w:rsid w:val="00D07C7F"/>
    <w:rsid w:val="00D1040B"/>
    <w:rsid w:val="00D105A6"/>
    <w:rsid w:val="00D10C14"/>
    <w:rsid w:val="00D1149D"/>
    <w:rsid w:val="00D123FF"/>
    <w:rsid w:val="00D12460"/>
    <w:rsid w:val="00D150A5"/>
    <w:rsid w:val="00D169ED"/>
    <w:rsid w:val="00D17E25"/>
    <w:rsid w:val="00D206F4"/>
    <w:rsid w:val="00D21980"/>
    <w:rsid w:val="00D21D9B"/>
    <w:rsid w:val="00D23579"/>
    <w:rsid w:val="00D24326"/>
    <w:rsid w:val="00D250C0"/>
    <w:rsid w:val="00D26135"/>
    <w:rsid w:val="00D27015"/>
    <w:rsid w:val="00D27C1C"/>
    <w:rsid w:val="00D30056"/>
    <w:rsid w:val="00D3186B"/>
    <w:rsid w:val="00D31A29"/>
    <w:rsid w:val="00D31D09"/>
    <w:rsid w:val="00D32E0D"/>
    <w:rsid w:val="00D32FE2"/>
    <w:rsid w:val="00D33D0A"/>
    <w:rsid w:val="00D34479"/>
    <w:rsid w:val="00D3452C"/>
    <w:rsid w:val="00D345E3"/>
    <w:rsid w:val="00D34667"/>
    <w:rsid w:val="00D35443"/>
    <w:rsid w:val="00D35D76"/>
    <w:rsid w:val="00D3761B"/>
    <w:rsid w:val="00D37685"/>
    <w:rsid w:val="00D37C9A"/>
    <w:rsid w:val="00D406B1"/>
    <w:rsid w:val="00D40A17"/>
    <w:rsid w:val="00D40C29"/>
    <w:rsid w:val="00D41023"/>
    <w:rsid w:val="00D41532"/>
    <w:rsid w:val="00D4178E"/>
    <w:rsid w:val="00D41BAD"/>
    <w:rsid w:val="00D41CED"/>
    <w:rsid w:val="00D41D1B"/>
    <w:rsid w:val="00D436DB"/>
    <w:rsid w:val="00D44076"/>
    <w:rsid w:val="00D44979"/>
    <w:rsid w:val="00D458D4"/>
    <w:rsid w:val="00D470B9"/>
    <w:rsid w:val="00D50375"/>
    <w:rsid w:val="00D51EA1"/>
    <w:rsid w:val="00D52358"/>
    <w:rsid w:val="00D5259A"/>
    <w:rsid w:val="00D53207"/>
    <w:rsid w:val="00D558EE"/>
    <w:rsid w:val="00D56E50"/>
    <w:rsid w:val="00D570CB"/>
    <w:rsid w:val="00D5774B"/>
    <w:rsid w:val="00D5784A"/>
    <w:rsid w:val="00D5798F"/>
    <w:rsid w:val="00D57C35"/>
    <w:rsid w:val="00D6076E"/>
    <w:rsid w:val="00D608BB"/>
    <w:rsid w:val="00D62161"/>
    <w:rsid w:val="00D62320"/>
    <w:rsid w:val="00D626E6"/>
    <w:rsid w:val="00D64572"/>
    <w:rsid w:val="00D64A40"/>
    <w:rsid w:val="00D70AFB"/>
    <w:rsid w:val="00D71492"/>
    <w:rsid w:val="00D72B63"/>
    <w:rsid w:val="00D73FA6"/>
    <w:rsid w:val="00D74264"/>
    <w:rsid w:val="00D75B2C"/>
    <w:rsid w:val="00D75F62"/>
    <w:rsid w:val="00D76D45"/>
    <w:rsid w:val="00D77098"/>
    <w:rsid w:val="00D77352"/>
    <w:rsid w:val="00D7773B"/>
    <w:rsid w:val="00D778A0"/>
    <w:rsid w:val="00D77D74"/>
    <w:rsid w:val="00D81C3E"/>
    <w:rsid w:val="00D828E1"/>
    <w:rsid w:val="00D828F7"/>
    <w:rsid w:val="00D833E8"/>
    <w:rsid w:val="00D83871"/>
    <w:rsid w:val="00D83E37"/>
    <w:rsid w:val="00D8421D"/>
    <w:rsid w:val="00D85576"/>
    <w:rsid w:val="00D8673A"/>
    <w:rsid w:val="00D8676A"/>
    <w:rsid w:val="00D86F34"/>
    <w:rsid w:val="00D8747D"/>
    <w:rsid w:val="00D87C8F"/>
    <w:rsid w:val="00D90805"/>
    <w:rsid w:val="00D9096C"/>
    <w:rsid w:val="00D90B86"/>
    <w:rsid w:val="00D9172F"/>
    <w:rsid w:val="00D9270E"/>
    <w:rsid w:val="00D92919"/>
    <w:rsid w:val="00D9456A"/>
    <w:rsid w:val="00D95342"/>
    <w:rsid w:val="00D96455"/>
    <w:rsid w:val="00D9699D"/>
    <w:rsid w:val="00D96AA2"/>
    <w:rsid w:val="00D972B8"/>
    <w:rsid w:val="00D97D76"/>
    <w:rsid w:val="00DA00C7"/>
    <w:rsid w:val="00DA037D"/>
    <w:rsid w:val="00DA07D5"/>
    <w:rsid w:val="00DA1496"/>
    <w:rsid w:val="00DA1857"/>
    <w:rsid w:val="00DA28C8"/>
    <w:rsid w:val="00DA2934"/>
    <w:rsid w:val="00DA4631"/>
    <w:rsid w:val="00DA4D6A"/>
    <w:rsid w:val="00DA63FA"/>
    <w:rsid w:val="00DA649F"/>
    <w:rsid w:val="00DA71B4"/>
    <w:rsid w:val="00DB2779"/>
    <w:rsid w:val="00DB2E5B"/>
    <w:rsid w:val="00DB3959"/>
    <w:rsid w:val="00DB3E64"/>
    <w:rsid w:val="00DB55BB"/>
    <w:rsid w:val="00DB5C30"/>
    <w:rsid w:val="00DB6B8F"/>
    <w:rsid w:val="00DB7662"/>
    <w:rsid w:val="00DB7E72"/>
    <w:rsid w:val="00DC0242"/>
    <w:rsid w:val="00DC17A9"/>
    <w:rsid w:val="00DC17BC"/>
    <w:rsid w:val="00DC27F0"/>
    <w:rsid w:val="00DC2927"/>
    <w:rsid w:val="00DC5997"/>
    <w:rsid w:val="00DC5EE5"/>
    <w:rsid w:val="00DC60E7"/>
    <w:rsid w:val="00DC64FC"/>
    <w:rsid w:val="00DC6510"/>
    <w:rsid w:val="00DC787E"/>
    <w:rsid w:val="00DD0C49"/>
    <w:rsid w:val="00DD13DF"/>
    <w:rsid w:val="00DD1A6E"/>
    <w:rsid w:val="00DD1FB2"/>
    <w:rsid w:val="00DD22F6"/>
    <w:rsid w:val="00DD259E"/>
    <w:rsid w:val="00DD2723"/>
    <w:rsid w:val="00DD341D"/>
    <w:rsid w:val="00DD4C39"/>
    <w:rsid w:val="00DD4CBB"/>
    <w:rsid w:val="00DD5481"/>
    <w:rsid w:val="00DD556F"/>
    <w:rsid w:val="00DD5BD1"/>
    <w:rsid w:val="00DD75D0"/>
    <w:rsid w:val="00DD7661"/>
    <w:rsid w:val="00DD7DF1"/>
    <w:rsid w:val="00DE346B"/>
    <w:rsid w:val="00DE503D"/>
    <w:rsid w:val="00DE5130"/>
    <w:rsid w:val="00DE56C6"/>
    <w:rsid w:val="00DE66C8"/>
    <w:rsid w:val="00DE675E"/>
    <w:rsid w:val="00DE6E84"/>
    <w:rsid w:val="00DE7F92"/>
    <w:rsid w:val="00DF0E43"/>
    <w:rsid w:val="00DF22F8"/>
    <w:rsid w:val="00DF260D"/>
    <w:rsid w:val="00DF271C"/>
    <w:rsid w:val="00DF3D45"/>
    <w:rsid w:val="00DF54D6"/>
    <w:rsid w:val="00DF696E"/>
    <w:rsid w:val="00DF6B3D"/>
    <w:rsid w:val="00DF7869"/>
    <w:rsid w:val="00DF7938"/>
    <w:rsid w:val="00DF7B21"/>
    <w:rsid w:val="00DF7D1B"/>
    <w:rsid w:val="00E003CA"/>
    <w:rsid w:val="00E00E65"/>
    <w:rsid w:val="00E01109"/>
    <w:rsid w:val="00E037D0"/>
    <w:rsid w:val="00E047C9"/>
    <w:rsid w:val="00E0529B"/>
    <w:rsid w:val="00E05ECC"/>
    <w:rsid w:val="00E06014"/>
    <w:rsid w:val="00E066F5"/>
    <w:rsid w:val="00E06D83"/>
    <w:rsid w:val="00E07349"/>
    <w:rsid w:val="00E07D51"/>
    <w:rsid w:val="00E107C0"/>
    <w:rsid w:val="00E110F1"/>
    <w:rsid w:val="00E11332"/>
    <w:rsid w:val="00E1188A"/>
    <w:rsid w:val="00E11DBF"/>
    <w:rsid w:val="00E11DF5"/>
    <w:rsid w:val="00E12A22"/>
    <w:rsid w:val="00E12F6D"/>
    <w:rsid w:val="00E13A48"/>
    <w:rsid w:val="00E1404D"/>
    <w:rsid w:val="00E14F5A"/>
    <w:rsid w:val="00E15085"/>
    <w:rsid w:val="00E169DD"/>
    <w:rsid w:val="00E16E28"/>
    <w:rsid w:val="00E1703A"/>
    <w:rsid w:val="00E170A8"/>
    <w:rsid w:val="00E22CA0"/>
    <w:rsid w:val="00E22D01"/>
    <w:rsid w:val="00E243A8"/>
    <w:rsid w:val="00E2466C"/>
    <w:rsid w:val="00E24D6B"/>
    <w:rsid w:val="00E25422"/>
    <w:rsid w:val="00E25891"/>
    <w:rsid w:val="00E25E64"/>
    <w:rsid w:val="00E27664"/>
    <w:rsid w:val="00E278E6"/>
    <w:rsid w:val="00E27C30"/>
    <w:rsid w:val="00E30A25"/>
    <w:rsid w:val="00E32292"/>
    <w:rsid w:val="00E32482"/>
    <w:rsid w:val="00E32590"/>
    <w:rsid w:val="00E356FC"/>
    <w:rsid w:val="00E36093"/>
    <w:rsid w:val="00E369DA"/>
    <w:rsid w:val="00E36D3A"/>
    <w:rsid w:val="00E3799B"/>
    <w:rsid w:val="00E41760"/>
    <w:rsid w:val="00E423E7"/>
    <w:rsid w:val="00E4298D"/>
    <w:rsid w:val="00E42BC9"/>
    <w:rsid w:val="00E42DEE"/>
    <w:rsid w:val="00E445DC"/>
    <w:rsid w:val="00E468A7"/>
    <w:rsid w:val="00E468BD"/>
    <w:rsid w:val="00E46F12"/>
    <w:rsid w:val="00E47012"/>
    <w:rsid w:val="00E500BB"/>
    <w:rsid w:val="00E50A55"/>
    <w:rsid w:val="00E51A2C"/>
    <w:rsid w:val="00E5359B"/>
    <w:rsid w:val="00E5372F"/>
    <w:rsid w:val="00E54D86"/>
    <w:rsid w:val="00E55DF3"/>
    <w:rsid w:val="00E55EF4"/>
    <w:rsid w:val="00E56AEB"/>
    <w:rsid w:val="00E5723B"/>
    <w:rsid w:val="00E5760A"/>
    <w:rsid w:val="00E57F4D"/>
    <w:rsid w:val="00E60616"/>
    <w:rsid w:val="00E61200"/>
    <w:rsid w:val="00E620E2"/>
    <w:rsid w:val="00E6253F"/>
    <w:rsid w:val="00E62A00"/>
    <w:rsid w:val="00E62B8A"/>
    <w:rsid w:val="00E63162"/>
    <w:rsid w:val="00E6495B"/>
    <w:rsid w:val="00E64988"/>
    <w:rsid w:val="00E663A8"/>
    <w:rsid w:val="00E67E2C"/>
    <w:rsid w:val="00E7104A"/>
    <w:rsid w:val="00E71683"/>
    <w:rsid w:val="00E71BD0"/>
    <w:rsid w:val="00E71C11"/>
    <w:rsid w:val="00E7223F"/>
    <w:rsid w:val="00E7286C"/>
    <w:rsid w:val="00E72BB8"/>
    <w:rsid w:val="00E735FB"/>
    <w:rsid w:val="00E736BC"/>
    <w:rsid w:val="00E73E93"/>
    <w:rsid w:val="00E75528"/>
    <w:rsid w:val="00E77D63"/>
    <w:rsid w:val="00E804CB"/>
    <w:rsid w:val="00E8071E"/>
    <w:rsid w:val="00E80D38"/>
    <w:rsid w:val="00E81C72"/>
    <w:rsid w:val="00E85C89"/>
    <w:rsid w:val="00E87380"/>
    <w:rsid w:val="00E876AB"/>
    <w:rsid w:val="00E8774A"/>
    <w:rsid w:val="00E9112B"/>
    <w:rsid w:val="00E91259"/>
    <w:rsid w:val="00E91700"/>
    <w:rsid w:val="00E919DD"/>
    <w:rsid w:val="00E91A1A"/>
    <w:rsid w:val="00E91B03"/>
    <w:rsid w:val="00E91DA0"/>
    <w:rsid w:val="00E933C4"/>
    <w:rsid w:val="00E9390E"/>
    <w:rsid w:val="00E9403D"/>
    <w:rsid w:val="00E955A4"/>
    <w:rsid w:val="00E9583D"/>
    <w:rsid w:val="00E96124"/>
    <w:rsid w:val="00E964B5"/>
    <w:rsid w:val="00EA09FD"/>
    <w:rsid w:val="00EA1139"/>
    <w:rsid w:val="00EA16DC"/>
    <w:rsid w:val="00EA37D8"/>
    <w:rsid w:val="00EA4935"/>
    <w:rsid w:val="00EA4A1F"/>
    <w:rsid w:val="00EA5504"/>
    <w:rsid w:val="00EA63BD"/>
    <w:rsid w:val="00EA723B"/>
    <w:rsid w:val="00EA7290"/>
    <w:rsid w:val="00EA7824"/>
    <w:rsid w:val="00EB011E"/>
    <w:rsid w:val="00EB1CDE"/>
    <w:rsid w:val="00EB2A07"/>
    <w:rsid w:val="00EB349A"/>
    <w:rsid w:val="00EB4C1E"/>
    <w:rsid w:val="00EB4EF0"/>
    <w:rsid w:val="00EB6463"/>
    <w:rsid w:val="00EB6477"/>
    <w:rsid w:val="00EB66A3"/>
    <w:rsid w:val="00EB6A31"/>
    <w:rsid w:val="00EB6C97"/>
    <w:rsid w:val="00EB7B42"/>
    <w:rsid w:val="00EB7EFF"/>
    <w:rsid w:val="00EC08F5"/>
    <w:rsid w:val="00EC1383"/>
    <w:rsid w:val="00EC161B"/>
    <w:rsid w:val="00EC1F1C"/>
    <w:rsid w:val="00EC2C00"/>
    <w:rsid w:val="00EC3856"/>
    <w:rsid w:val="00EC3BF3"/>
    <w:rsid w:val="00EC5B98"/>
    <w:rsid w:val="00EC66FF"/>
    <w:rsid w:val="00EC67D8"/>
    <w:rsid w:val="00EC6C56"/>
    <w:rsid w:val="00EC7405"/>
    <w:rsid w:val="00EC7B96"/>
    <w:rsid w:val="00ED0246"/>
    <w:rsid w:val="00ED0301"/>
    <w:rsid w:val="00ED06B5"/>
    <w:rsid w:val="00ED1297"/>
    <w:rsid w:val="00ED1C6E"/>
    <w:rsid w:val="00ED2032"/>
    <w:rsid w:val="00ED250F"/>
    <w:rsid w:val="00ED5597"/>
    <w:rsid w:val="00ED5B3C"/>
    <w:rsid w:val="00ED694B"/>
    <w:rsid w:val="00ED752C"/>
    <w:rsid w:val="00ED7B1E"/>
    <w:rsid w:val="00EE1EDD"/>
    <w:rsid w:val="00EE280A"/>
    <w:rsid w:val="00EE29E4"/>
    <w:rsid w:val="00EE2C33"/>
    <w:rsid w:val="00EE359A"/>
    <w:rsid w:val="00EE47B2"/>
    <w:rsid w:val="00EE4CDD"/>
    <w:rsid w:val="00EE4DCF"/>
    <w:rsid w:val="00EE7184"/>
    <w:rsid w:val="00EE796E"/>
    <w:rsid w:val="00EE7B34"/>
    <w:rsid w:val="00EF0051"/>
    <w:rsid w:val="00EF075E"/>
    <w:rsid w:val="00EF0C24"/>
    <w:rsid w:val="00EF1113"/>
    <w:rsid w:val="00EF35F3"/>
    <w:rsid w:val="00EF40E0"/>
    <w:rsid w:val="00EF4474"/>
    <w:rsid w:val="00EF5069"/>
    <w:rsid w:val="00EF5AE3"/>
    <w:rsid w:val="00F001F6"/>
    <w:rsid w:val="00F002EE"/>
    <w:rsid w:val="00F00727"/>
    <w:rsid w:val="00F00825"/>
    <w:rsid w:val="00F00CC3"/>
    <w:rsid w:val="00F00EE0"/>
    <w:rsid w:val="00F0123F"/>
    <w:rsid w:val="00F01C43"/>
    <w:rsid w:val="00F02C8B"/>
    <w:rsid w:val="00F03455"/>
    <w:rsid w:val="00F03CA5"/>
    <w:rsid w:val="00F03CEA"/>
    <w:rsid w:val="00F04335"/>
    <w:rsid w:val="00F04802"/>
    <w:rsid w:val="00F04D99"/>
    <w:rsid w:val="00F05CD7"/>
    <w:rsid w:val="00F067DE"/>
    <w:rsid w:val="00F0750F"/>
    <w:rsid w:val="00F07763"/>
    <w:rsid w:val="00F10151"/>
    <w:rsid w:val="00F1050F"/>
    <w:rsid w:val="00F110A3"/>
    <w:rsid w:val="00F11E24"/>
    <w:rsid w:val="00F12278"/>
    <w:rsid w:val="00F12352"/>
    <w:rsid w:val="00F129E9"/>
    <w:rsid w:val="00F12A35"/>
    <w:rsid w:val="00F136FD"/>
    <w:rsid w:val="00F138CC"/>
    <w:rsid w:val="00F14184"/>
    <w:rsid w:val="00F14293"/>
    <w:rsid w:val="00F15858"/>
    <w:rsid w:val="00F20164"/>
    <w:rsid w:val="00F20492"/>
    <w:rsid w:val="00F20EC5"/>
    <w:rsid w:val="00F21215"/>
    <w:rsid w:val="00F224CD"/>
    <w:rsid w:val="00F23800"/>
    <w:rsid w:val="00F23F04"/>
    <w:rsid w:val="00F24D27"/>
    <w:rsid w:val="00F2548C"/>
    <w:rsid w:val="00F2549E"/>
    <w:rsid w:val="00F269AC"/>
    <w:rsid w:val="00F3110C"/>
    <w:rsid w:val="00F3134F"/>
    <w:rsid w:val="00F314C7"/>
    <w:rsid w:val="00F3152B"/>
    <w:rsid w:val="00F31F2C"/>
    <w:rsid w:val="00F3224A"/>
    <w:rsid w:val="00F32630"/>
    <w:rsid w:val="00F33557"/>
    <w:rsid w:val="00F34BDE"/>
    <w:rsid w:val="00F36C2C"/>
    <w:rsid w:val="00F37875"/>
    <w:rsid w:val="00F37FC2"/>
    <w:rsid w:val="00F40076"/>
    <w:rsid w:val="00F40887"/>
    <w:rsid w:val="00F4137F"/>
    <w:rsid w:val="00F41EB8"/>
    <w:rsid w:val="00F430E7"/>
    <w:rsid w:val="00F43422"/>
    <w:rsid w:val="00F43437"/>
    <w:rsid w:val="00F43672"/>
    <w:rsid w:val="00F43DE9"/>
    <w:rsid w:val="00F44607"/>
    <w:rsid w:val="00F44872"/>
    <w:rsid w:val="00F44B33"/>
    <w:rsid w:val="00F44CB8"/>
    <w:rsid w:val="00F452D2"/>
    <w:rsid w:val="00F453F7"/>
    <w:rsid w:val="00F455DC"/>
    <w:rsid w:val="00F458FC"/>
    <w:rsid w:val="00F45FCA"/>
    <w:rsid w:val="00F46053"/>
    <w:rsid w:val="00F46A1C"/>
    <w:rsid w:val="00F47172"/>
    <w:rsid w:val="00F4721F"/>
    <w:rsid w:val="00F4760C"/>
    <w:rsid w:val="00F47C99"/>
    <w:rsid w:val="00F51713"/>
    <w:rsid w:val="00F51CE0"/>
    <w:rsid w:val="00F543B3"/>
    <w:rsid w:val="00F54FEA"/>
    <w:rsid w:val="00F565B5"/>
    <w:rsid w:val="00F56AE6"/>
    <w:rsid w:val="00F577FD"/>
    <w:rsid w:val="00F578C7"/>
    <w:rsid w:val="00F57B9C"/>
    <w:rsid w:val="00F607F2"/>
    <w:rsid w:val="00F61598"/>
    <w:rsid w:val="00F6202C"/>
    <w:rsid w:val="00F626B7"/>
    <w:rsid w:val="00F629C7"/>
    <w:rsid w:val="00F62D0C"/>
    <w:rsid w:val="00F63218"/>
    <w:rsid w:val="00F63BA8"/>
    <w:rsid w:val="00F63F6C"/>
    <w:rsid w:val="00F64224"/>
    <w:rsid w:val="00F65649"/>
    <w:rsid w:val="00F657E6"/>
    <w:rsid w:val="00F704BA"/>
    <w:rsid w:val="00F70604"/>
    <w:rsid w:val="00F70C01"/>
    <w:rsid w:val="00F72182"/>
    <w:rsid w:val="00F721CD"/>
    <w:rsid w:val="00F734E6"/>
    <w:rsid w:val="00F7493A"/>
    <w:rsid w:val="00F74BEC"/>
    <w:rsid w:val="00F768D2"/>
    <w:rsid w:val="00F76F33"/>
    <w:rsid w:val="00F8279C"/>
    <w:rsid w:val="00F8296B"/>
    <w:rsid w:val="00F836CF"/>
    <w:rsid w:val="00F838AC"/>
    <w:rsid w:val="00F83992"/>
    <w:rsid w:val="00F83BB4"/>
    <w:rsid w:val="00F83E33"/>
    <w:rsid w:val="00F8492B"/>
    <w:rsid w:val="00F87D19"/>
    <w:rsid w:val="00F913D4"/>
    <w:rsid w:val="00F9195A"/>
    <w:rsid w:val="00F92128"/>
    <w:rsid w:val="00F92B42"/>
    <w:rsid w:val="00F93500"/>
    <w:rsid w:val="00F944F5"/>
    <w:rsid w:val="00F95DBB"/>
    <w:rsid w:val="00F96032"/>
    <w:rsid w:val="00F96081"/>
    <w:rsid w:val="00F96171"/>
    <w:rsid w:val="00F96515"/>
    <w:rsid w:val="00FA24B1"/>
    <w:rsid w:val="00FA275C"/>
    <w:rsid w:val="00FA2EEC"/>
    <w:rsid w:val="00FA31F6"/>
    <w:rsid w:val="00FA4A5D"/>
    <w:rsid w:val="00FA4FA9"/>
    <w:rsid w:val="00FB077B"/>
    <w:rsid w:val="00FB1327"/>
    <w:rsid w:val="00FB1F75"/>
    <w:rsid w:val="00FB2842"/>
    <w:rsid w:val="00FB3982"/>
    <w:rsid w:val="00FB4A8A"/>
    <w:rsid w:val="00FB61AF"/>
    <w:rsid w:val="00FB6DF3"/>
    <w:rsid w:val="00FB70D3"/>
    <w:rsid w:val="00FB742A"/>
    <w:rsid w:val="00FB7B06"/>
    <w:rsid w:val="00FB7B25"/>
    <w:rsid w:val="00FC0073"/>
    <w:rsid w:val="00FC02A1"/>
    <w:rsid w:val="00FC1105"/>
    <w:rsid w:val="00FC1462"/>
    <w:rsid w:val="00FC1CFA"/>
    <w:rsid w:val="00FC2114"/>
    <w:rsid w:val="00FC3505"/>
    <w:rsid w:val="00FC3C10"/>
    <w:rsid w:val="00FC5435"/>
    <w:rsid w:val="00FC5917"/>
    <w:rsid w:val="00FC5BC6"/>
    <w:rsid w:val="00FC5E60"/>
    <w:rsid w:val="00FC658D"/>
    <w:rsid w:val="00FC6BCF"/>
    <w:rsid w:val="00FC6F7A"/>
    <w:rsid w:val="00FC704F"/>
    <w:rsid w:val="00FD042D"/>
    <w:rsid w:val="00FD0E75"/>
    <w:rsid w:val="00FD0FE5"/>
    <w:rsid w:val="00FD14BA"/>
    <w:rsid w:val="00FD1E52"/>
    <w:rsid w:val="00FD30C0"/>
    <w:rsid w:val="00FD3305"/>
    <w:rsid w:val="00FD3839"/>
    <w:rsid w:val="00FD44F5"/>
    <w:rsid w:val="00FD58C3"/>
    <w:rsid w:val="00FD5920"/>
    <w:rsid w:val="00FD5958"/>
    <w:rsid w:val="00FD7468"/>
    <w:rsid w:val="00FE03B4"/>
    <w:rsid w:val="00FE2A63"/>
    <w:rsid w:val="00FE336E"/>
    <w:rsid w:val="00FE36B6"/>
    <w:rsid w:val="00FE3A81"/>
    <w:rsid w:val="00FF04C2"/>
    <w:rsid w:val="00FF293D"/>
    <w:rsid w:val="00FF297B"/>
    <w:rsid w:val="00FF2B4D"/>
    <w:rsid w:val="00FF3021"/>
    <w:rsid w:val="00FF3228"/>
    <w:rsid w:val="00FF448A"/>
    <w:rsid w:val="00FF4846"/>
    <w:rsid w:val="00FF4A18"/>
    <w:rsid w:val="00FF4FF9"/>
    <w:rsid w:val="00FF5CF4"/>
    <w:rsid w:val="00FF5DE0"/>
    <w:rsid w:val="00FF72CC"/>
    <w:rsid w:val="00FF7789"/>
    <w:rsid w:val="00FF7A49"/>
    <w:rsid w:val="010E373C"/>
    <w:rsid w:val="015E7DBC"/>
    <w:rsid w:val="01713396"/>
    <w:rsid w:val="018033FD"/>
    <w:rsid w:val="01CA26CF"/>
    <w:rsid w:val="01D429AE"/>
    <w:rsid w:val="02084BE7"/>
    <w:rsid w:val="021A7B25"/>
    <w:rsid w:val="02380E30"/>
    <w:rsid w:val="025053FE"/>
    <w:rsid w:val="025E6282"/>
    <w:rsid w:val="028853E1"/>
    <w:rsid w:val="028D7EB9"/>
    <w:rsid w:val="02964E0A"/>
    <w:rsid w:val="029B0DF8"/>
    <w:rsid w:val="02D52538"/>
    <w:rsid w:val="02EC2432"/>
    <w:rsid w:val="031E1C2F"/>
    <w:rsid w:val="032343B2"/>
    <w:rsid w:val="03350B89"/>
    <w:rsid w:val="036B0BB5"/>
    <w:rsid w:val="039B333E"/>
    <w:rsid w:val="03BB507B"/>
    <w:rsid w:val="03FF02E7"/>
    <w:rsid w:val="04073F1B"/>
    <w:rsid w:val="041A7E6F"/>
    <w:rsid w:val="044C5484"/>
    <w:rsid w:val="055549A3"/>
    <w:rsid w:val="05821C57"/>
    <w:rsid w:val="05874322"/>
    <w:rsid w:val="059012C2"/>
    <w:rsid w:val="059A5F21"/>
    <w:rsid w:val="05B17B60"/>
    <w:rsid w:val="05BA2AA4"/>
    <w:rsid w:val="06074F2A"/>
    <w:rsid w:val="06266152"/>
    <w:rsid w:val="06841977"/>
    <w:rsid w:val="06A121B5"/>
    <w:rsid w:val="06AF4827"/>
    <w:rsid w:val="06B72490"/>
    <w:rsid w:val="06BA7079"/>
    <w:rsid w:val="06D661F7"/>
    <w:rsid w:val="06E71ED7"/>
    <w:rsid w:val="06ED289E"/>
    <w:rsid w:val="0706642F"/>
    <w:rsid w:val="070C6B30"/>
    <w:rsid w:val="071E2A04"/>
    <w:rsid w:val="071E409A"/>
    <w:rsid w:val="073020E4"/>
    <w:rsid w:val="076875A3"/>
    <w:rsid w:val="077C2A6D"/>
    <w:rsid w:val="07877690"/>
    <w:rsid w:val="07D43C64"/>
    <w:rsid w:val="07DC232B"/>
    <w:rsid w:val="07F028F6"/>
    <w:rsid w:val="0824218C"/>
    <w:rsid w:val="083B7C32"/>
    <w:rsid w:val="086E64B2"/>
    <w:rsid w:val="087456B9"/>
    <w:rsid w:val="08A41E1A"/>
    <w:rsid w:val="08C541A5"/>
    <w:rsid w:val="093C649E"/>
    <w:rsid w:val="0940757B"/>
    <w:rsid w:val="098E2943"/>
    <w:rsid w:val="09C11F9D"/>
    <w:rsid w:val="09CD6113"/>
    <w:rsid w:val="09EA38A6"/>
    <w:rsid w:val="0A2D3DF2"/>
    <w:rsid w:val="0A411804"/>
    <w:rsid w:val="0A546491"/>
    <w:rsid w:val="0A615408"/>
    <w:rsid w:val="0A9134B7"/>
    <w:rsid w:val="0AA04C05"/>
    <w:rsid w:val="0AB3332E"/>
    <w:rsid w:val="0ABB13EE"/>
    <w:rsid w:val="0AC215FC"/>
    <w:rsid w:val="0ACF6340"/>
    <w:rsid w:val="0AF11F5A"/>
    <w:rsid w:val="0B5C5A14"/>
    <w:rsid w:val="0BA34C23"/>
    <w:rsid w:val="0BCA6810"/>
    <w:rsid w:val="0BDB7683"/>
    <w:rsid w:val="0BF21598"/>
    <w:rsid w:val="0BFC1979"/>
    <w:rsid w:val="0C2453ED"/>
    <w:rsid w:val="0C413CFC"/>
    <w:rsid w:val="0C43511A"/>
    <w:rsid w:val="0C4460DB"/>
    <w:rsid w:val="0C800F51"/>
    <w:rsid w:val="0C974712"/>
    <w:rsid w:val="0CAD7940"/>
    <w:rsid w:val="0CCE5596"/>
    <w:rsid w:val="0D21731C"/>
    <w:rsid w:val="0D2B516D"/>
    <w:rsid w:val="0D2D51CD"/>
    <w:rsid w:val="0D361B9B"/>
    <w:rsid w:val="0D4329D9"/>
    <w:rsid w:val="0D492315"/>
    <w:rsid w:val="0D5026C9"/>
    <w:rsid w:val="0DA52AFA"/>
    <w:rsid w:val="0DD8107C"/>
    <w:rsid w:val="0DF3021E"/>
    <w:rsid w:val="0E0B3C89"/>
    <w:rsid w:val="0EEB0B15"/>
    <w:rsid w:val="0EF63DA6"/>
    <w:rsid w:val="0F8146BE"/>
    <w:rsid w:val="0FAB1898"/>
    <w:rsid w:val="0FC00B41"/>
    <w:rsid w:val="0FD133E0"/>
    <w:rsid w:val="0FE02BEB"/>
    <w:rsid w:val="0FFE2EE2"/>
    <w:rsid w:val="10114188"/>
    <w:rsid w:val="10200BF6"/>
    <w:rsid w:val="10856EEE"/>
    <w:rsid w:val="109432D4"/>
    <w:rsid w:val="1098050B"/>
    <w:rsid w:val="10A214DA"/>
    <w:rsid w:val="10E55F67"/>
    <w:rsid w:val="10EE0B3C"/>
    <w:rsid w:val="10F747B9"/>
    <w:rsid w:val="111E525A"/>
    <w:rsid w:val="114A6D90"/>
    <w:rsid w:val="118C39B1"/>
    <w:rsid w:val="119C4FE2"/>
    <w:rsid w:val="11A24983"/>
    <w:rsid w:val="11E03CC4"/>
    <w:rsid w:val="120D22F0"/>
    <w:rsid w:val="12117C5A"/>
    <w:rsid w:val="12156ACD"/>
    <w:rsid w:val="12235F54"/>
    <w:rsid w:val="12381AB9"/>
    <w:rsid w:val="123E5CDA"/>
    <w:rsid w:val="12504E29"/>
    <w:rsid w:val="12650770"/>
    <w:rsid w:val="127B0531"/>
    <w:rsid w:val="1291676F"/>
    <w:rsid w:val="12A01EF6"/>
    <w:rsid w:val="12A94D31"/>
    <w:rsid w:val="13373FB0"/>
    <w:rsid w:val="136E37FF"/>
    <w:rsid w:val="13A27C11"/>
    <w:rsid w:val="13B53546"/>
    <w:rsid w:val="13D95A73"/>
    <w:rsid w:val="13DC4A9C"/>
    <w:rsid w:val="1419628D"/>
    <w:rsid w:val="14457528"/>
    <w:rsid w:val="14761349"/>
    <w:rsid w:val="148A50AE"/>
    <w:rsid w:val="14A964E3"/>
    <w:rsid w:val="14E7387E"/>
    <w:rsid w:val="14E95A27"/>
    <w:rsid w:val="150A0E7F"/>
    <w:rsid w:val="150C061A"/>
    <w:rsid w:val="1535321A"/>
    <w:rsid w:val="15483FE7"/>
    <w:rsid w:val="155223C7"/>
    <w:rsid w:val="156E51A6"/>
    <w:rsid w:val="15B24D15"/>
    <w:rsid w:val="15EF0625"/>
    <w:rsid w:val="161D78C9"/>
    <w:rsid w:val="16431D84"/>
    <w:rsid w:val="164F4F58"/>
    <w:rsid w:val="165E0DD5"/>
    <w:rsid w:val="166837E5"/>
    <w:rsid w:val="168B3505"/>
    <w:rsid w:val="16F50FB4"/>
    <w:rsid w:val="17094D6F"/>
    <w:rsid w:val="171E1B19"/>
    <w:rsid w:val="175635A4"/>
    <w:rsid w:val="17902D22"/>
    <w:rsid w:val="17991100"/>
    <w:rsid w:val="17BA5BA8"/>
    <w:rsid w:val="18024E0B"/>
    <w:rsid w:val="182B2EEE"/>
    <w:rsid w:val="184834D9"/>
    <w:rsid w:val="18A92AB9"/>
    <w:rsid w:val="18CF3C9A"/>
    <w:rsid w:val="18D82C54"/>
    <w:rsid w:val="18F70FE3"/>
    <w:rsid w:val="191A6DDD"/>
    <w:rsid w:val="19202526"/>
    <w:rsid w:val="19331971"/>
    <w:rsid w:val="193A278B"/>
    <w:rsid w:val="195700F4"/>
    <w:rsid w:val="19671881"/>
    <w:rsid w:val="19941D23"/>
    <w:rsid w:val="19A7303F"/>
    <w:rsid w:val="19C87F78"/>
    <w:rsid w:val="19DD466F"/>
    <w:rsid w:val="19EF0E60"/>
    <w:rsid w:val="1A4861DC"/>
    <w:rsid w:val="1A6E179A"/>
    <w:rsid w:val="1A7D3AC0"/>
    <w:rsid w:val="1A852517"/>
    <w:rsid w:val="1AD12E06"/>
    <w:rsid w:val="1ADC6D70"/>
    <w:rsid w:val="1AE13643"/>
    <w:rsid w:val="1B0B1983"/>
    <w:rsid w:val="1B255BF7"/>
    <w:rsid w:val="1B2F7567"/>
    <w:rsid w:val="1B3800A5"/>
    <w:rsid w:val="1B4C5177"/>
    <w:rsid w:val="1B661079"/>
    <w:rsid w:val="1B68735F"/>
    <w:rsid w:val="1B7106AD"/>
    <w:rsid w:val="1B78119B"/>
    <w:rsid w:val="1B99273E"/>
    <w:rsid w:val="1BC930D4"/>
    <w:rsid w:val="1BE40C1B"/>
    <w:rsid w:val="1C013134"/>
    <w:rsid w:val="1C0F5DA8"/>
    <w:rsid w:val="1C293C55"/>
    <w:rsid w:val="1C344F81"/>
    <w:rsid w:val="1C575FD6"/>
    <w:rsid w:val="1C68024F"/>
    <w:rsid w:val="1C790426"/>
    <w:rsid w:val="1C922D01"/>
    <w:rsid w:val="1CA325C1"/>
    <w:rsid w:val="1CB22162"/>
    <w:rsid w:val="1CCD6BD0"/>
    <w:rsid w:val="1CF4266B"/>
    <w:rsid w:val="1CF871E5"/>
    <w:rsid w:val="1D290725"/>
    <w:rsid w:val="1D854424"/>
    <w:rsid w:val="1DAF6D72"/>
    <w:rsid w:val="1DB33F98"/>
    <w:rsid w:val="1DC773D7"/>
    <w:rsid w:val="1DCD2B02"/>
    <w:rsid w:val="1DCF4117"/>
    <w:rsid w:val="1E074F02"/>
    <w:rsid w:val="1E411CCE"/>
    <w:rsid w:val="1E471C3C"/>
    <w:rsid w:val="1E9D6D9F"/>
    <w:rsid w:val="1EC21086"/>
    <w:rsid w:val="1EC36EBA"/>
    <w:rsid w:val="1EEC7CE7"/>
    <w:rsid w:val="1F4262F5"/>
    <w:rsid w:val="1F53713F"/>
    <w:rsid w:val="1F871E85"/>
    <w:rsid w:val="1F871EA4"/>
    <w:rsid w:val="1F9304A7"/>
    <w:rsid w:val="1FC306F0"/>
    <w:rsid w:val="1FD034AA"/>
    <w:rsid w:val="1FFF67A3"/>
    <w:rsid w:val="201C65E3"/>
    <w:rsid w:val="203D0654"/>
    <w:rsid w:val="206D4787"/>
    <w:rsid w:val="208F5977"/>
    <w:rsid w:val="209B5C35"/>
    <w:rsid w:val="20AE3F3D"/>
    <w:rsid w:val="20BD48F7"/>
    <w:rsid w:val="20D70305"/>
    <w:rsid w:val="20EE25D2"/>
    <w:rsid w:val="211E0A92"/>
    <w:rsid w:val="21321089"/>
    <w:rsid w:val="21411C1F"/>
    <w:rsid w:val="21443A66"/>
    <w:rsid w:val="214C5AD6"/>
    <w:rsid w:val="215E5A2D"/>
    <w:rsid w:val="21605013"/>
    <w:rsid w:val="21AA5274"/>
    <w:rsid w:val="21AF7DED"/>
    <w:rsid w:val="21D2700C"/>
    <w:rsid w:val="21F33207"/>
    <w:rsid w:val="21F34AC7"/>
    <w:rsid w:val="22334195"/>
    <w:rsid w:val="22452E91"/>
    <w:rsid w:val="224D2CDC"/>
    <w:rsid w:val="227D0B69"/>
    <w:rsid w:val="232E0510"/>
    <w:rsid w:val="233B78DD"/>
    <w:rsid w:val="236E1C5A"/>
    <w:rsid w:val="238C194B"/>
    <w:rsid w:val="23DD16C5"/>
    <w:rsid w:val="23E11006"/>
    <w:rsid w:val="23EF0300"/>
    <w:rsid w:val="242B38BE"/>
    <w:rsid w:val="24360884"/>
    <w:rsid w:val="244B44FE"/>
    <w:rsid w:val="24774C33"/>
    <w:rsid w:val="247F41B2"/>
    <w:rsid w:val="24806ACD"/>
    <w:rsid w:val="248754A2"/>
    <w:rsid w:val="249918A2"/>
    <w:rsid w:val="24E473E1"/>
    <w:rsid w:val="251B754B"/>
    <w:rsid w:val="251D1E6C"/>
    <w:rsid w:val="252B1DB6"/>
    <w:rsid w:val="252C62FD"/>
    <w:rsid w:val="2543735E"/>
    <w:rsid w:val="25497322"/>
    <w:rsid w:val="25730B58"/>
    <w:rsid w:val="257A6C06"/>
    <w:rsid w:val="25813ED6"/>
    <w:rsid w:val="25897C03"/>
    <w:rsid w:val="25A32CE8"/>
    <w:rsid w:val="25B375BD"/>
    <w:rsid w:val="25BD39AA"/>
    <w:rsid w:val="25CE63D6"/>
    <w:rsid w:val="25DB4B8A"/>
    <w:rsid w:val="25EB7B7C"/>
    <w:rsid w:val="25EC12D9"/>
    <w:rsid w:val="25F5697B"/>
    <w:rsid w:val="26074008"/>
    <w:rsid w:val="261069A5"/>
    <w:rsid w:val="26371506"/>
    <w:rsid w:val="26487CE5"/>
    <w:rsid w:val="266C4EA9"/>
    <w:rsid w:val="266D15B9"/>
    <w:rsid w:val="26875AC6"/>
    <w:rsid w:val="2689555A"/>
    <w:rsid w:val="269B54E2"/>
    <w:rsid w:val="26C756E9"/>
    <w:rsid w:val="26CD02BC"/>
    <w:rsid w:val="27034782"/>
    <w:rsid w:val="27074EB8"/>
    <w:rsid w:val="27202EC5"/>
    <w:rsid w:val="273626D1"/>
    <w:rsid w:val="27370848"/>
    <w:rsid w:val="2790793E"/>
    <w:rsid w:val="27917178"/>
    <w:rsid w:val="27E57DF7"/>
    <w:rsid w:val="28754B60"/>
    <w:rsid w:val="28B80C61"/>
    <w:rsid w:val="28E916B6"/>
    <w:rsid w:val="292F23D7"/>
    <w:rsid w:val="29324BFE"/>
    <w:rsid w:val="29464D9C"/>
    <w:rsid w:val="294A5501"/>
    <w:rsid w:val="294D2B03"/>
    <w:rsid w:val="297A5DFC"/>
    <w:rsid w:val="29A46AC9"/>
    <w:rsid w:val="29AB5AD5"/>
    <w:rsid w:val="29C63095"/>
    <w:rsid w:val="29C9476F"/>
    <w:rsid w:val="29D5290F"/>
    <w:rsid w:val="2A2142D6"/>
    <w:rsid w:val="2A8344DF"/>
    <w:rsid w:val="2AC47C6C"/>
    <w:rsid w:val="2ACC6BBB"/>
    <w:rsid w:val="2ADF38A7"/>
    <w:rsid w:val="2AE574A3"/>
    <w:rsid w:val="2B933579"/>
    <w:rsid w:val="2BB432A6"/>
    <w:rsid w:val="2C014EBF"/>
    <w:rsid w:val="2C036140"/>
    <w:rsid w:val="2C203CA2"/>
    <w:rsid w:val="2C3070BE"/>
    <w:rsid w:val="2C7228E0"/>
    <w:rsid w:val="2C81123F"/>
    <w:rsid w:val="2C901ECB"/>
    <w:rsid w:val="2C9D77AD"/>
    <w:rsid w:val="2CE10C75"/>
    <w:rsid w:val="2CEC57EE"/>
    <w:rsid w:val="2CFF5D90"/>
    <w:rsid w:val="2D206941"/>
    <w:rsid w:val="2D22359B"/>
    <w:rsid w:val="2D452BE8"/>
    <w:rsid w:val="2D633D4D"/>
    <w:rsid w:val="2D6762E5"/>
    <w:rsid w:val="2D6A26E9"/>
    <w:rsid w:val="2D811DAC"/>
    <w:rsid w:val="2D857835"/>
    <w:rsid w:val="2DE11234"/>
    <w:rsid w:val="2E361EFA"/>
    <w:rsid w:val="2E432D31"/>
    <w:rsid w:val="2E5C5602"/>
    <w:rsid w:val="2EB111ED"/>
    <w:rsid w:val="2EB72FEA"/>
    <w:rsid w:val="2ECF2F5E"/>
    <w:rsid w:val="2ED35924"/>
    <w:rsid w:val="2EE76160"/>
    <w:rsid w:val="2F3B2B64"/>
    <w:rsid w:val="2F5850D8"/>
    <w:rsid w:val="2F741013"/>
    <w:rsid w:val="2F88516D"/>
    <w:rsid w:val="2F8B1ECC"/>
    <w:rsid w:val="2FB863C0"/>
    <w:rsid w:val="2FE31B63"/>
    <w:rsid w:val="2FE8056C"/>
    <w:rsid w:val="30056C4C"/>
    <w:rsid w:val="300A585E"/>
    <w:rsid w:val="30147623"/>
    <w:rsid w:val="30216B92"/>
    <w:rsid w:val="30337CEE"/>
    <w:rsid w:val="304E1A6E"/>
    <w:rsid w:val="308910B2"/>
    <w:rsid w:val="30994E4E"/>
    <w:rsid w:val="30BC4D57"/>
    <w:rsid w:val="30BD4D38"/>
    <w:rsid w:val="30F46F22"/>
    <w:rsid w:val="31057F6C"/>
    <w:rsid w:val="31515212"/>
    <w:rsid w:val="315D1AF4"/>
    <w:rsid w:val="31914400"/>
    <w:rsid w:val="31CF5E3B"/>
    <w:rsid w:val="31F07C37"/>
    <w:rsid w:val="327A7DE9"/>
    <w:rsid w:val="32F56D55"/>
    <w:rsid w:val="33142DF6"/>
    <w:rsid w:val="334D75F0"/>
    <w:rsid w:val="3367578B"/>
    <w:rsid w:val="33B324C1"/>
    <w:rsid w:val="33C621A7"/>
    <w:rsid w:val="33E02324"/>
    <w:rsid w:val="34145841"/>
    <w:rsid w:val="341A6FEF"/>
    <w:rsid w:val="342F7A75"/>
    <w:rsid w:val="344F5311"/>
    <w:rsid w:val="345A3B43"/>
    <w:rsid w:val="34606152"/>
    <w:rsid w:val="34633E30"/>
    <w:rsid w:val="348576AF"/>
    <w:rsid w:val="34943E9C"/>
    <w:rsid w:val="34BB6161"/>
    <w:rsid w:val="34CB2B4F"/>
    <w:rsid w:val="35196F90"/>
    <w:rsid w:val="355E3EB8"/>
    <w:rsid w:val="358F497C"/>
    <w:rsid w:val="35906F6A"/>
    <w:rsid w:val="360E1284"/>
    <w:rsid w:val="367A4B05"/>
    <w:rsid w:val="368C07F9"/>
    <w:rsid w:val="369573E1"/>
    <w:rsid w:val="36A46FC1"/>
    <w:rsid w:val="36B54617"/>
    <w:rsid w:val="36D54ED5"/>
    <w:rsid w:val="36DE7661"/>
    <w:rsid w:val="36FE041F"/>
    <w:rsid w:val="370764AD"/>
    <w:rsid w:val="370A6023"/>
    <w:rsid w:val="370A6DCA"/>
    <w:rsid w:val="37465F79"/>
    <w:rsid w:val="374F125C"/>
    <w:rsid w:val="37642C4A"/>
    <w:rsid w:val="376A4909"/>
    <w:rsid w:val="377411C8"/>
    <w:rsid w:val="37A965A2"/>
    <w:rsid w:val="37BA758D"/>
    <w:rsid w:val="37C66D29"/>
    <w:rsid w:val="37C93E1F"/>
    <w:rsid w:val="37EB086A"/>
    <w:rsid w:val="37F67E14"/>
    <w:rsid w:val="3810689A"/>
    <w:rsid w:val="38206C3F"/>
    <w:rsid w:val="382340DB"/>
    <w:rsid w:val="385E0F31"/>
    <w:rsid w:val="38632719"/>
    <w:rsid w:val="38802D5F"/>
    <w:rsid w:val="38916676"/>
    <w:rsid w:val="389555B2"/>
    <w:rsid w:val="38B0271E"/>
    <w:rsid w:val="38E06A24"/>
    <w:rsid w:val="38E87CCF"/>
    <w:rsid w:val="38EB5246"/>
    <w:rsid w:val="39140EB6"/>
    <w:rsid w:val="39147345"/>
    <w:rsid w:val="3925604E"/>
    <w:rsid w:val="393D151C"/>
    <w:rsid w:val="395F4A65"/>
    <w:rsid w:val="399F092A"/>
    <w:rsid w:val="39A23E83"/>
    <w:rsid w:val="39C02196"/>
    <w:rsid w:val="39F1638C"/>
    <w:rsid w:val="3A0A3607"/>
    <w:rsid w:val="3A201B31"/>
    <w:rsid w:val="3A2B6162"/>
    <w:rsid w:val="3A4D3EB8"/>
    <w:rsid w:val="3A4D6C37"/>
    <w:rsid w:val="3A980921"/>
    <w:rsid w:val="3ABF4152"/>
    <w:rsid w:val="3AE056D1"/>
    <w:rsid w:val="3B092F61"/>
    <w:rsid w:val="3B1D1745"/>
    <w:rsid w:val="3B1F590C"/>
    <w:rsid w:val="3B204942"/>
    <w:rsid w:val="3B3B4278"/>
    <w:rsid w:val="3BC0288C"/>
    <w:rsid w:val="3BFF00B6"/>
    <w:rsid w:val="3C1217B8"/>
    <w:rsid w:val="3C184949"/>
    <w:rsid w:val="3C36434A"/>
    <w:rsid w:val="3C866513"/>
    <w:rsid w:val="3CB35972"/>
    <w:rsid w:val="3CF56A63"/>
    <w:rsid w:val="3D270F16"/>
    <w:rsid w:val="3D4241A2"/>
    <w:rsid w:val="3D7415DF"/>
    <w:rsid w:val="3D945209"/>
    <w:rsid w:val="3DD92EB7"/>
    <w:rsid w:val="3E030D08"/>
    <w:rsid w:val="3E2A48DA"/>
    <w:rsid w:val="3E2A79EB"/>
    <w:rsid w:val="3E7D0D45"/>
    <w:rsid w:val="3E8F5500"/>
    <w:rsid w:val="3E947276"/>
    <w:rsid w:val="3EBC2740"/>
    <w:rsid w:val="3EC61602"/>
    <w:rsid w:val="3EFF6095"/>
    <w:rsid w:val="3F151809"/>
    <w:rsid w:val="3F2F346F"/>
    <w:rsid w:val="3F377BEF"/>
    <w:rsid w:val="3F393C64"/>
    <w:rsid w:val="3F617C4F"/>
    <w:rsid w:val="3F6C15E8"/>
    <w:rsid w:val="3F917B31"/>
    <w:rsid w:val="3FE53007"/>
    <w:rsid w:val="40290A21"/>
    <w:rsid w:val="4032422B"/>
    <w:rsid w:val="403C512B"/>
    <w:rsid w:val="40485736"/>
    <w:rsid w:val="40546E12"/>
    <w:rsid w:val="405C4A91"/>
    <w:rsid w:val="40965A7C"/>
    <w:rsid w:val="40982849"/>
    <w:rsid w:val="40AB162A"/>
    <w:rsid w:val="40AC6B7A"/>
    <w:rsid w:val="40AE3777"/>
    <w:rsid w:val="40CE6F29"/>
    <w:rsid w:val="40FC00F3"/>
    <w:rsid w:val="41043D5E"/>
    <w:rsid w:val="41334E92"/>
    <w:rsid w:val="41387220"/>
    <w:rsid w:val="418D1625"/>
    <w:rsid w:val="41C869A0"/>
    <w:rsid w:val="41E05108"/>
    <w:rsid w:val="424E2BFD"/>
    <w:rsid w:val="42CD1A6D"/>
    <w:rsid w:val="42E050D0"/>
    <w:rsid w:val="431A6EB7"/>
    <w:rsid w:val="43614243"/>
    <w:rsid w:val="437E2492"/>
    <w:rsid w:val="43900A0B"/>
    <w:rsid w:val="439425F6"/>
    <w:rsid w:val="43E748C5"/>
    <w:rsid w:val="445E4F7B"/>
    <w:rsid w:val="44671BB0"/>
    <w:rsid w:val="4473524C"/>
    <w:rsid w:val="4479433D"/>
    <w:rsid w:val="44993A8A"/>
    <w:rsid w:val="44C41CB2"/>
    <w:rsid w:val="44E8210F"/>
    <w:rsid w:val="450E6B18"/>
    <w:rsid w:val="45172B03"/>
    <w:rsid w:val="452E54CE"/>
    <w:rsid w:val="452F5319"/>
    <w:rsid w:val="453815C4"/>
    <w:rsid w:val="45E939F8"/>
    <w:rsid w:val="45FC2453"/>
    <w:rsid w:val="460841C5"/>
    <w:rsid w:val="460F388D"/>
    <w:rsid w:val="4616494D"/>
    <w:rsid w:val="461D62CC"/>
    <w:rsid w:val="466721C9"/>
    <w:rsid w:val="46697315"/>
    <w:rsid w:val="467514E1"/>
    <w:rsid w:val="46A56961"/>
    <w:rsid w:val="4710259B"/>
    <w:rsid w:val="472C3EE0"/>
    <w:rsid w:val="474F3D49"/>
    <w:rsid w:val="475055F7"/>
    <w:rsid w:val="475D0ED5"/>
    <w:rsid w:val="47B62DF4"/>
    <w:rsid w:val="47BD130F"/>
    <w:rsid w:val="482911AD"/>
    <w:rsid w:val="48561630"/>
    <w:rsid w:val="48682748"/>
    <w:rsid w:val="48695CA1"/>
    <w:rsid w:val="48770C5F"/>
    <w:rsid w:val="49514BF0"/>
    <w:rsid w:val="496E04FA"/>
    <w:rsid w:val="49807DD3"/>
    <w:rsid w:val="49864199"/>
    <w:rsid w:val="49981663"/>
    <w:rsid w:val="49DD2830"/>
    <w:rsid w:val="4A2E5459"/>
    <w:rsid w:val="4A7330D5"/>
    <w:rsid w:val="4A7B61FF"/>
    <w:rsid w:val="4AA71138"/>
    <w:rsid w:val="4AB93301"/>
    <w:rsid w:val="4ABA2022"/>
    <w:rsid w:val="4AE751D6"/>
    <w:rsid w:val="4AFA3C0D"/>
    <w:rsid w:val="4B2111F5"/>
    <w:rsid w:val="4B517ED0"/>
    <w:rsid w:val="4B6C0F9C"/>
    <w:rsid w:val="4B7A74E6"/>
    <w:rsid w:val="4B7B41EB"/>
    <w:rsid w:val="4BC94EE3"/>
    <w:rsid w:val="4BF76C86"/>
    <w:rsid w:val="4C1510CF"/>
    <w:rsid w:val="4C605299"/>
    <w:rsid w:val="4C627229"/>
    <w:rsid w:val="4C700ABC"/>
    <w:rsid w:val="4C7B30D2"/>
    <w:rsid w:val="4CA44788"/>
    <w:rsid w:val="4D4262D3"/>
    <w:rsid w:val="4D4C7C17"/>
    <w:rsid w:val="4D565D68"/>
    <w:rsid w:val="4D7C20AE"/>
    <w:rsid w:val="4D8C3F3A"/>
    <w:rsid w:val="4D996213"/>
    <w:rsid w:val="4DA6660F"/>
    <w:rsid w:val="4DBF561D"/>
    <w:rsid w:val="4DCF5154"/>
    <w:rsid w:val="4DD24739"/>
    <w:rsid w:val="4DE842F0"/>
    <w:rsid w:val="4E1F5F34"/>
    <w:rsid w:val="4E311074"/>
    <w:rsid w:val="4E394ADD"/>
    <w:rsid w:val="4E425903"/>
    <w:rsid w:val="4E8D0812"/>
    <w:rsid w:val="4EAD0415"/>
    <w:rsid w:val="4F1366A1"/>
    <w:rsid w:val="4F4052D7"/>
    <w:rsid w:val="4F95633D"/>
    <w:rsid w:val="4FA032C8"/>
    <w:rsid w:val="4FAB350B"/>
    <w:rsid w:val="4FAC4E56"/>
    <w:rsid w:val="4FE95540"/>
    <w:rsid w:val="50094367"/>
    <w:rsid w:val="502429CC"/>
    <w:rsid w:val="503A7C55"/>
    <w:rsid w:val="504512C0"/>
    <w:rsid w:val="5045234A"/>
    <w:rsid w:val="50564478"/>
    <w:rsid w:val="505D2101"/>
    <w:rsid w:val="506F4185"/>
    <w:rsid w:val="508536ED"/>
    <w:rsid w:val="508E5224"/>
    <w:rsid w:val="509907C3"/>
    <w:rsid w:val="50EF3D67"/>
    <w:rsid w:val="5106017E"/>
    <w:rsid w:val="510740FE"/>
    <w:rsid w:val="517F043B"/>
    <w:rsid w:val="51A92BAB"/>
    <w:rsid w:val="51DD6ACA"/>
    <w:rsid w:val="52833F5C"/>
    <w:rsid w:val="52BF10C2"/>
    <w:rsid w:val="52EB4AB2"/>
    <w:rsid w:val="52ED0751"/>
    <w:rsid w:val="530E5975"/>
    <w:rsid w:val="530F0A39"/>
    <w:rsid w:val="533B7424"/>
    <w:rsid w:val="5356A858"/>
    <w:rsid w:val="53640E17"/>
    <w:rsid w:val="53766D9A"/>
    <w:rsid w:val="537772FC"/>
    <w:rsid w:val="537C65D6"/>
    <w:rsid w:val="53835987"/>
    <w:rsid w:val="5388526F"/>
    <w:rsid w:val="53A41ED5"/>
    <w:rsid w:val="53B541C4"/>
    <w:rsid w:val="53CF1DED"/>
    <w:rsid w:val="540B762A"/>
    <w:rsid w:val="543561BF"/>
    <w:rsid w:val="5462762D"/>
    <w:rsid w:val="54BF7AA5"/>
    <w:rsid w:val="54EB4337"/>
    <w:rsid w:val="551A2DA9"/>
    <w:rsid w:val="554A06B6"/>
    <w:rsid w:val="555D7699"/>
    <w:rsid w:val="55645193"/>
    <w:rsid w:val="55783618"/>
    <w:rsid w:val="55940884"/>
    <w:rsid w:val="55964707"/>
    <w:rsid w:val="55BB2E14"/>
    <w:rsid w:val="55FA48F8"/>
    <w:rsid w:val="560243A8"/>
    <w:rsid w:val="562F7C6D"/>
    <w:rsid w:val="56655474"/>
    <w:rsid w:val="56911F10"/>
    <w:rsid w:val="56B506FF"/>
    <w:rsid w:val="56CB0900"/>
    <w:rsid w:val="570676D3"/>
    <w:rsid w:val="57314437"/>
    <w:rsid w:val="573B02C2"/>
    <w:rsid w:val="57864670"/>
    <w:rsid w:val="579D78FE"/>
    <w:rsid w:val="57A9339D"/>
    <w:rsid w:val="57AA6706"/>
    <w:rsid w:val="5807440C"/>
    <w:rsid w:val="580A6A19"/>
    <w:rsid w:val="582C7670"/>
    <w:rsid w:val="58391598"/>
    <w:rsid w:val="584464D4"/>
    <w:rsid w:val="586126A8"/>
    <w:rsid w:val="588E2C55"/>
    <w:rsid w:val="589169E4"/>
    <w:rsid w:val="5893458E"/>
    <w:rsid w:val="58C13D23"/>
    <w:rsid w:val="58CE6EDD"/>
    <w:rsid w:val="58D45D7F"/>
    <w:rsid w:val="58F36670"/>
    <w:rsid w:val="58FC2310"/>
    <w:rsid w:val="5939726D"/>
    <w:rsid w:val="59A12541"/>
    <w:rsid w:val="59B91A43"/>
    <w:rsid w:val="59CF372E"/>
    <w:rsid w:val="59DE0FDD"/>
    <w:rsid w:val="59E67C39"/>
    <w:rsid w:val="5A090A60"/>
    <w:rsid w:val="5A163073"/>
    <w:rsid w:val="5A1D162E"/>
    <w:rsid w:val="5A3E0FE0"/>
    <w:rsid w:val="5A762266"/>
    <w:rsid w:val="5A8C6254"/>
    <w:rsid w:val="5AAB44A5"/>
    <w:rsid w:val="5AC0562F"/>
    <w:rsid w:val="5AC16EFE"/>
    <w:rsid w:val="5B003857"/>
    <w:rsid w:val="5B0050B0"/>
    <w:rsid w:val="5B041CF6"/>
    <w:rsid w:val="5B0F0FCA"/>
    <w:rsid w:val="5B153AAA"/>
    <w:rsid w:val="5B8B65AC"/>
    <w:rsid w:val="5BB034D4"/>
    <w:rsid w:val="5BCF3311"/>
    <w:rsid w:val="5BD127E7"/>
    <w:rsid w:val="5BF74BEA"/>
    <w:rsid w:val="5BFC5D4B"/>
    <w:rsid w:val="5C0A462C"/>
    <w:rsid w:val="5C3156C9"/>
    <w:rsid w:val="5C365AD4"/>
    <w:rsid w:val="5C3F1126"/>
    <w:rsid w:val="5C4B2E32"/>
    <w:rsid w:val="5C5C6E4B"/>
    <w:rsid w:val="5C7B3B00"/>
    <w:rsid w:val="5C800A05"/>
    <w:rsid w:val="5CA165C7"/>
    <w:rsid w:val="5CB94515"/>
    <w:rsid w:val="5CCD23EC"/>
    <w:rsid w:val="5D0134D1"/>
    <w:rsid w:val="5D1069F5"/>
    <w:rsid w:val="5D3F67FE"/>
    <w:rsid w:val="5D505864"/>
    <w:rsid w:val="5D52286E"/>
    <w:rsid w:val="5D905813"/>
    <w:rsid w:val="5D9C4A87"/>
    <w:rsid w:val="5DC92731"/>
    <w:rsid w:val="5DE309AC"/>
    <w:rsid w:val="5DF26620"/>
    <w:rsid w:val="5DFA3B95"/>
    <w:rsid w:val="5E0A0A8F"/>
    <w:rsid w:val="5E165F71"/>
    <w:rsid w:val="5E1A0BDC"/>
    <w:rsid w:val="5E2D228D"/>
    <w:rsid w:val="5E471CB3"/>
    <w:rsid w:val="5E53735E"/>
    <w:rsid w:val="5E78043E"/>
    <w:rsid w:val="5E8607AD"/>
    <w:rsid w:val="5EB02DBA"/>
    <w:rsid w:val="5ED7754A"/>
    <w:rsid w:val="5EE64EB1"/>
    <w:rsid w:val="5EED42EA"/>
    <w:rsid w:val="5EFB518E"/>
    <w:rsid w:val="5F1E1B5B"/>
    <w:rsid w:val="5F531C6C"/>
    <w:rsid w:val="5F8956BE"/>
    <w:rsid w:val="5FA63FFD"/>
    <w:rsid w:val="5FD5450F"/>
    <w:rsid w:val="5FEF2E65"/>
    <w:rsid w:val="601E59E8"/>
    <w:rsid w:val="6053013B"/>
    <w:rsid w:val="60540101"/>
    <w:rsid w:val="609475D8"/>
    <w:rsid w:val="60A023C4"/>
    <w:rsid w:val="60B67947"/>
    <w:rsid w:val="60D1140F"/>
    <w:rsid w:val="60D621C6"/>
    <w:rsid w:val="60E074C2"/>
    <w:rsid w:val="6101703D"/>
    <w:rsid w:val="61086366"/>
    <w:rsid w:val="612243AD"/>
    <w:rsid w:val="61282E7E"/>
    <w:rsid w:val="61864E83"/>
    <w:rsid w:val="61A970DD"/>
    <w:rsid w:val="61E86D24"/>
    <w:rsid w:val="620C36A3"/>
    <w:rsid w:val="621C55B6"/>
    <w:rsid w:val="626836F2"/>
    <w:rsid w:val="627A063C"/>
    <w:rsid w:val="628250E2"/>
    <w:rsid w:val="62A5770F"/>
    <w:rsid w:val="62AC79B0"/>
    <w:rsid w:val="62B07DD5"/>
    <w:rsid w:val="62B519BF"/>
    <w:rsid w:val="62CB45B6"/>
    <w:rsid w:val="62CE1C31"/>
    <w:rsid w:val="62F12D1C"/>
    <w:rsid w:val="63044C4E"/>
    <w:rsid w:val="630A7719"/>
    <w:rsid w:val="63395FEF"/>
    <w:rsid w:val="63432E53"/>
    <w:rsid w:val="63457CEC"/>
    <w:rsid w:val="634D7DA4"/>
    <w:rsid w:val="638254D8"/>
    <w:rsid w:val="638361E7"/>
    <w:rsid w:val="63843E30"/>
    <w:rsid w:val="63887FA9"/>
    <w:rsid w:val="63BA69E5"/>
    <w:rsid w:val="63BC0DA5"/>
    <w:rsid w:val="63C76CFC"/>
    <w:rsid w:val="63E74760"/>
    <w:rsid w:val="63F20CB7"/>
    <w:rsid w:val="641A2619"/>
    <w:rsid w:val="64360FAC"/>
    <w:rsid w:val="6445453D"/>
    <w:rsid w:val="64481424"/>
    <w:rsid w:val="647C1D1D"/>
    <w:rsid w:val="649A4147"/>
    <w:rsid w:val="64D039F0"/>
    <w:rsid w:val="64D7632E"/>
    <w:rsid w:val="64E976BD"/>
    <w:rsid w:val="64F54E03"/>
    <w:rsid w:val="64F71E0D"/>
    <w:rsid w:val="65154C54"/>
    <w:rsid w:val="65480B0B"/>
    <w:rsid w:val="656E28CA"/>
    <w:rsid w:val="658964CD"/>
    <w:rsid w:val="658D0C29"/>
    <w:rsid w:val="659033AB"/>
    <w:rsid w:val="65BD7EBB"/>
    <w:rsid w:val="65C90AC2"/>
    <w:rsid w:val="65E46C1F"/>
    <w:rsid w:val="663B2458"/>
    <w:rsid w:val="66494E4A"/>
    <w:rsid w:val="66A75F61"/>
    <w:rsid w:val="66C62374"/>
    <w:rsid w:val="66F24C69"/>
    <w:rsid w:val="670B12A7"/>
    <w:rsid w:val="67164533"/>
    <w:rsid w:val="673B63F6"/>
    <w:rsid w:val="67751E14"/>
    <w:rsid w:val="677F3C1F"/>
    <w:rsid w:val="680F3ADF"/>
    <w:rsid w:val="68122059"/>
    <w:rsid w:val="68135228"/>
    <w:rsid w:val="681602C7"/>
    <w:rsid w:val="6860640E"/>
    <w:rsid w:val="68651342"/>
    <w:rsid w:val="68A07D48"/>
    <w:rsid w:val="68BA64D3"/>
    <w:rsid w:val="68C15C24"/>
    <w:rsid w:val="68C64F8E"/>
    <w:rsid w:val="68E41655"/>
    <w:rsid w:val="68F75707"/>
    <w:rsid w:val="691910C3"/>
    <w:rsid w:val="691F73AD"/>
    <w:rsid w:val="696D6093"/>
    <w:rsid w:val="69786278"/>
    <w:rsid w:val="698373BB"/>
    <w:rsid w:val="69AE67C5"/>
    <w:rsid w:val="69CA75EC"/>
    <w:rsid w:val="69D16781"/>
    <w:rsid w:val="69F4518A"/>
    <w:rsid w:val="6A336022"/>
    <w:rsid w:val="6A7A73BC"/>
    <w:rsid w:val="6A846598"/>
    <w:rsid w:val="6A855566"/>
    <w:rsid w:val="6A932BAC"/>
    <w:rsid w:val="6AB812B5"/>
    <w:rsid w:val="6B28551F"/>
    <w:rsid w:val="6B692910"/>
    <w:rsid w:val="6B7A7D95"/>
    <w:rsid w:val="6BB037D1"/>
    <w:rsid w:val="6BC971B3"/>
    <w:rsid w:val="6BDA542C"/>
    <w:rsid w:val="6BF57228"/>
    <w:rsid w:val="6C5A3003"/>
    <w:rsid w:val="6C7A60F7"/>
    <w:rsid w:val="6C7F296F"/>
    <w:rsid w:val="6C8473D7"/>
    <w:rsid w:val="6CAA2219"/>
    <w:rsid w:val="6CDB08E7"/>
    <w:rsid w:val="6CDB0A7C"/>
    <w:rsid w:val="6D6F4C90"/>
    <w:rsid w:val="6D826A46"/>
    <w:rsid w:val="6D833C58"/>
    <w:rsid w:val="6DC73CC6"/>
    <w:rsid w:val="6DDA54FA"/>
    <w:rsid w:val="6E531D3C"/>
    <w:rsid w:val="6E5F501E"/>
    <w:rsid w:val="6E785736"/>
    <w:rsid w:val="6E8831CF"/>
    <w:rsid w:val="6E8E1D5B"/>
    <w:rsid w:val="6EF54507"/>
    <w:rsid w:val="6EF879E9"/>
    <w:rsid w:val="6F0C1FD4"/>
    <w:rsid w:val="6F132924"/>
    <w:rsid w:val="6F1F0995"/>
    <w:rsid w:val="6F262E32"/>
    <w:rsid w:val="6F3233E1"/>
    <w:rsid w:val="6F6D0352"/>
    <w:rsid w:val="6F7B0B9D"/>
    <w:rsid w:val="6F7B683C"/>
    <w:rsid w:val="6FA47FBC"/>
    <w:rsid w:val="6FB4224D"/>
    <w:rsid w:val="6FB76073"/>
    <w:rsid w:val="6FC476BC"/>
    <w:rsid w:val="6FCC0E01"/>
    <w:rsid w:val="6FD405B5"/>
    <w:rsid w:val="6FD62ABF"/>
    <w:rsid w:val="700D7013"/>
    <w:rsid w:val="70273119"/>
    <w:rsid w:val="705A5955"/>
    <w:rsid w:val="70612764"/>
    <w:rsid w:val="70803710"/>
    <w:rsid w:val="7082065D"/>
    <w:rsid w:val="70BD0CE3"/>
    <w:rsid w:val="70E10149"/>
    <w:rsid w:val="70F40308"/>
    <w:rsid w:val="70F86497"/>
    <w:rsid w:val="71331AA9"/>
    <w:rsid w:val="71A026F7"/>
    <w:rsid w:val="71C302A9"/>
    <w:rsid w:val="720819B3"/>
    <w:rsid w:val="72244D16"/>
    <w:rsid w:val="722F53C1"/>
    <w:rsid w:val="726C2BAD"/>
    <w:rsid w:val="72C37E03"/>
    <w:rsid w:val="72D35EE5"/>
    <w:rsid w:val="72E77AD3"/>
    <w:rsid w:val="72F34E5A"/>
    <w:rsid w:val="730D7C76"/>
    <w:rsid w:val="7321446E"/>
    <w:rsid w:val="736D4EF2"/>
    <w:rsid w:val="737B522F"/>
    <w:rsid w:val="73C1390F"/>
    <w:rsid w:val="740B1107"/>
    <w:rsid w:val="74961AE2"/>
    <w:rsid w:val="74D45D52"/>
    <w:rsid w:val="751F79E5"/>
    <w:rsid w:val="75554309"/>
    <w:rsid w:val="75BA5485"/>
    <w:rsid w:val="75BD1F15"/>
    <w:rsid w:val="75BF0B35"/>
    <w:rsid w:val="75CF228B"/>
    <w:rsid w:val="75DC11DA"/>
    <w:rsid w:val="75E60297"/>
    <w:rsid w:val="76171454"/>
    <w:rsid w:val="764B0E95"/>
    <w:rsid w:val="76601B09"/>
    <w:rsid w:val="76665F0B"/>
    <w:rsid w:val="76C94F0F"/>
    <w:rsid w:val="76D23028"/>
    <w:rsid w:val="76ED16E8"/>
    <w:rsid w:val="76F73D4D"/>
    <w:rsid w:val="76FE3B7C"/>
    <w:rsid w:val="772825B3"/>
    <w:rsid w:val="7750434E"/>
    <w:rsid w:val="775F6CD1"/>
    <w:rsid w:val="779F7F81"/>
    <w:rsid w:val="77D22B5B"/>
    <w:rsid w:val="77DD72E6"/>
    <w:rsid w:val="78027CD1"/>
    <w:rsid w:val="78054A9C"/>
    <w:rsid w:val="780C3591"/>
    <w:rsid w:val="781A750A"/>
    <w:rsid w:val="782A3627"/>
    <w:rsid w:val="782D187C"/>
    <w:rsid w:val="783928B3"/>
    <w:rsid w:val="783D5502"/>
    <w:rsid w:val="78AC0B3E"/>
    <w:rsid w:val="78D40208"/>
    <w:rsid w:val="78D72BE5"/>
    <w:rsid w:val="78E661BF"/>
    <w:rsid w:val="78FC6B97"/>
    <w:rsid w:val="792739B3"/>
    <w:rsid w:val="795219D8"/>
    <w:rsid w:val="796964FA"/>
    <w:rsid w:val="79864519"/>
    <w:rsid w:val="79CC419F"/>
    <w:rsid w:val="7A064585"/>
    <w:rsid w:val="7A3647A3"/>
    <w:rsid w:val="7A576207"/>
    <w:rsid w:val="7A6C0EB2"/>
    <w:rsid w:val="7A726E32"/>
    <w:rsid w:val="7A7E50F7"/>
    <w:rsid w:val="7A7F3EBC"/>
    <w:rsid w:val="7A874E30"/>
    <w:rsid w:val="7AA7014A"/>
    <w:rsid w:val="7AAE5138"/>
    <w:rsid w:val="7ABA3A68"/>
    <w:rsid w:val="7ABE508C"/>
    <w:rsid w:val="7AC64305"/>
    <w:rsid w:val="7AE32E52"/>
    <w:rsid w:val="7B071173"/>
    <w:rsid w:val="7B2B0C9E"/>
    <w:rsid w:val="7B2C615E"/>
    <w:rsid w:val="7B6B22E9"/>
    <w:rsid w:val="7BA93B12"/>
    <w:rsid w:val="7BB97EFB"/>
    <w:rsid w:val="7BFF48AB"/>
    <w:rsid w:val="7C1E09B6"/>
    <w:rsid w:val="7C222E03"/>
    <w:rsid w:val="7C2F6493"/>
    <w:rsid w:val="7C9E5B19"/>
    <w:rsid w:val="7CF80321"/>
    <w:rsid w:val="7CFA4184"/>
    <w:rsid w:val="7D053CFF"/>
    <w:rsid w:val="7D057293"/>
    <w:rsid w:val="7D0F23A9"/>
    <w:rsid w:val="7D1C450B"/>
    <w:rsid w:val="7D583815"/>
    <w:rsid w:val="7D5E1ADF"/>
    <w:rsid w:val="7D89212A"/>
    <w:rsid w:val="7D974F7A"/>
    <w:rsid w:val="7DC46C92"/>
    <w:rsid w:val="7DD83865"/>
    <w:rsid w:val="7DE81B20"/>
    <w:rsid w:val="7DEB0C14"/>
    <w:rsid w:val="7E055E0B"/>
    <w:rsid w:val="7E246408"/>
    <w:rsid w:val="7E736476"/>
    <w:rsid w:val="7E9B33EF"/>
    <w:rsid w:val="7EA903BC"/>
    <w:rsid w:val="7ECB08F0"/>
    <w:rsid w:val="7ED3550F"/>
    <w:rsid w:val="7EDB0E76"/>
    <w:rsid w:val="7EEA4D9E"/>
    <w:rsid w:val="7EF265EB"/>
    <w:rsid w:val="7F2A5D83"/>
    <w:rsid w:val="7F3D03E7"/>
    <w:rsid w:val="7F613F67"/>
    <w:rsid w:val="7F9063EB"/>
    <w:rsid w:val="7FAB3E8B"/>
    <w:rsid w:val="7FC25699"/>
    <w:rsid w:val="7FE44412"/>
    <w:rsid w:val="7FEE3616"/>
    <w:rsid w:val="DDF1628A"/>
    <w:rsid w:val="F677FBC7"/>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iPriority="39" w:semiHidden="0" w:name="toc 2"/>
    <w:lsdException w:qFormat="1"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name="Document Map"/>
    <w:lsdException w:unhideWhenUsed="0" w:uiPriority="0" w:semiHidden="0" w:name="Plain Text"/>
    <w:lsdException w:unhideWhenUsed="0" w:uiPriority="0" w:semiHidden="0" w:name="E-mail Signature"/>
    <w:lsdException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iPriority="99" w:name="Light Shading"/>
    <w:lsdException w:uiPriority="99" w:name="Light List"/>
    <w:lsdException w:uiPriority="99" w:name="Light Grid"/>
    <w:lsdException w:uiPriority="99" w:name="Medium Shading 1"/>
    <w:lsdException w:uiPriority="99" w:name="Medium Shading 2"/>
    <w:lsdException w:uiPriority="99" w:name="Medium List 1"/>
    <w:lsdException w:uiPriority="99" w:name="Medium List 2"/>
    <w:lsdException w:uiPriority="99" w:name="Medium Grid 1"/>
    <w:lsdException w:qFormat="1" w:unhideWhenUsed="0" w:uiPriority="99" w:semiHidden="0" w:name="Medium Grid 2"/>
    <w:lsdException w:unhideWhenUsed="0" w:uiPriority="60" w:semiHidden="0" w:name="Medium Grid 3"/>
    <w:lsdException w:unhideWhenUsed="0" w:uiPriority="61" w:semiHidden="0" w:name="Dark List"/>
    <w:lsdException w:unhideWhenUsed="0" w:uiPriority="62" w:semiHidden="0" w:name="Colorful Shading"/>
    <w:lsdException w:unhideWhenUsed="0" w:uiPriority="63" w:semiHidden="0" w:name="Colorful List"/>
    <w:lsdException w:unhideWhenUsed="0" w:uiPriority="64" w:semiHidden="0" w:name="Colorful Grid"/>
    <w:lsdException w:unhideWhenUsed="0" w:uiPriority="65" w:semiHidden="0" w:name="Light Shading Accent 1"/>
    <w:lsdException w:unhideWhenUsed="0" w:uiPriority="66" w:semiHidden="0" w:name="Light List Accent 1"/>
    <w:lsdException w:unhideWhenUsed="0" w:uiPriority="67" w:semiHidden="0" w:name="Light Grid Accent 1"/>
    <w:lsdException w:unhideWhenUsed="0" w:uiPriority="68" w:semiHidden="0" w:name="Medium Shading 1 Accent 1"/>
    <w:lsdException w:unhideWhenUsed="0" w:uiPriority="69" w:semiHidden="0" w:name="Medium Shading 2 Accent 1"/>
    <w:lsdException w:unhideWhenUsed="0" w:uiPriority="70" w:semiHidden="0" w:name="Medium List 1 Accent 1"/>
    <w:lsdException w:unhideWhenUsed="0" w:uiPriority="61" w:semiHidden="0" w:name="Medium List 2 Accent 1"/>
    <w:lsdException w:unhideWhenUsed="0" w:uiPriority="62" w:semiHidden="0" w:name="Medium Grid 1 Accent 1"/>
    <w:lsdException w:unhideWhenUsed="0" w:uiPriority="63" w:semiHidden="0" w:name="Medium Grid 2 Accent 1"/>
    <w:lsdException w:unhideWhenUsed="0" w:uiPriority="64" w:semiHidden="0" w:name="Medium Grid 3 Accent 1"/>
    <w:lsdException w:unhideWhenUsed="0" w:uiPriority="65" w:semiHidden="0" w:name="Dark List Accent 1"/>
    <w:lsdException w:uiPriority="99" w:name="Colorful Shading Accent 1"/>
    <w:lsdException w:qFormat="1" w:unhideWhenUsed="0" w:uiPriority="99" w:semiHidden="0" w:name="Colorful List Accent 1"/>
    <w:lsdException w:qFormat="1" w:unhideWhenUsed="0" w:uiPriority="99" w:semiHidden="0" w:name="Colorful Grid Accent 1"/>
    <w:lsdException w:qFormat="1" w:unhideWhenUsed="0" w:uiPriority="99" w:semiHidden="0" w:name="Light Shading Accent 2"/>
    <w:lsdException w:unhideWhenUsed="0" w:uiPriority="66" w:semiHidden="0" w:name="Light List Accent 2"/>
    <w:lsdException w:unhideWhenUsed="0" w:uiPriority="67" w:semiHidden="0" w:name="Light Grid Accent 2"/>
    <w:lsdException w:unhideWhenUsed="0" w:uiPriority="68" w:semiHidden="0" w:name="Medium Shading 1 Accent 2"/>
    <w:lsdException w:unhideWhenUsed="0" w:uiPriority="69" w:semiHidden="0" w:name="Medium Shading 2 Accent 2"/>
    <w:lsdException w:unhideWhenUsed="0" w:uiPriority="70" w:semiHidden="0" w:name="Medium List 1 Accent 2"/>
    <w:lsdException w:unhideWhenUsed="0" w:uiPriority="71" w:semiHidden="0" w:name="Medium List 2 Accent 2"/>
    <w:lsdException w:unhideWhenUsed="0" w:uiPriority="72" w:semiHidden="0" w:name="Medium Grid 1 Accent 2"/>
    <w:lsdException w:unhideWhenUsed="0" w:uiPriority="73" w:semiHidden="0" w:name="Medium Grid 2 Accent 2"/>
    <w:lsdException w:unhideWhenUsed="0" w:uiPriority="60" w:semiHidden="0" w:name="Medium Grid 3 Accent 2"/>
    <w:lsdException w:unhideWhenUsed="0" w:uiPriority="61" w:semiHidden="0" w:name="Dark List Accent 2"/>
    <w:lsdException w:unhideWhenUsed="0" w:uiPriority="62" w:semiHidden="0" w:name="Colorful Shading Accent 2"/>
    <w:lsdException w:unhideWhenUsed="0" w:uiPriority="63" w:semiHidden="0" w:name="Colorful List Accent 2"/>
    <w:lsdException w:unhideWhenUsed="0" w:uiPriority="64" w:semiHidden="0" w:name="Colorful Grid Accent 2"/>
    <w:lsdException w:unhideWhenUsed="0" w:uiPriority="65" w:semiHidden="0" w:name="Light Shading Accent 3"/>
    <w:lsdException w:unhideWhenUsed="0" w:uiPriority="66" w:semiHidden="0" w:name="Light List Accent 3"/>
    <w:lsdException w:unhideWhenUsed="0" w:uiPriority="67" w:semiHidden="0" w:name="Light Grid Accent 3"/>
    <w:lsdException w:unhideWhenUsed="0" w:uiPriority="68" w:semiHidden="0" w:name="Medium Shading 1 Accent 3"/>
    <w:lsdException w:unhideWhenUsed="0" w:uiPriority="69" w:semiHidden="0" w:name="Medium Shading 2 Accent 3"/>
    <w:lsdException w:unhideWhenUsed="0" w:uiPriority="70" w:semiHidden="0" w:name="Medium List 1 Accent 3"/>
    <w:lsdException w:unhideWhenUsed="0" w:uiPriority="71" w:semiHidden="0" w:name="Medium List 2 Accent 3"/>
    <w:lsdException w:unhideWhenUsed="0" w:uiPriority="72" w:semiHidden="0" w:name="Medium Grid 1 Accent 3"/>
    <w:lsdException w:unhideWhenUsed="0" w:uiPriority="73" w:semiHidden="0" w:name="Medium Grid 2 Accent 3"/>
    <w:lsdException w:unhideWhenUsed="0" w:uiPriority="60" w:semiHidden="0" w:name="Medium Grid 3 Accent 3"/>
    <w:lsdException w:unhideWhenUsed="0" w:uiPriority="61" w:semiHidden="0" w:name="Dark List Accent 3"/>
    <w:lsdException w:unhideWhenUsed="0" w:uiPriority="62" w:semiHidden="0" w:name="Colorful Shading Accent 3"/>
    <w:lsdException w:unhideWhenUsed="0" w:uiPriority="63" w:semiHidden="0" w:name="Colorful List Accent 3"/>
    <w:lsdException w:unhideWhenUsed="0" w:uiPriority="64" w:semiHidden="0" w:name="Colorful Grid Accent 3"/>
    <w:lsdException w:unhideWhenUsed="0" w:uiPriority="65" w:semiHidden="0" w:name="Light Shading Accent 4"/>
    <w:lsdException w:unhideWhenUsed="0" w:uiPriority="66" w:semiHidden="0" w:name="Light List Accent 4"/>
    <w:lsdException w:unhideWhenUsed="0" w:uiPriority="67" w:semiHidden="0" w:name="Light Grid Accent 4"/>
    <w:lsdException w:unhideWhenUsed="0" w:uiPriority="68" w:semiHidden="0" w:name="Medium Shading 1 Accent 4"/>
    <w:lsdException w:unhideWhenUsed="0" w:uiPriority="69" w:semiHidden="0" w:name="Medium Shading 2 Accent 4"/>
    <w:lsdException w:unhideWhenUsed="0" w:uiPriority="70" w:semiHidden="0" w:name="Medium List 1 Accent 4"/>
    <w:lsdException w:unhideWhenUsed="0" w:uiPriority="71" w:semiHidden="0" w:name="Medium List 2 Accent 4"/>
    <w:lsdException w:unhideWhenUsed="0" w:uiPriority="72" w:semiHidden="0" w:name="Medium Grid 1 Accent 4"/>
    <w:lsdException w:unhideWhenUsed="0" w:uiPriority="73" w:semiHidden="0" w:name="Medium Grid 2 Accent 4"/>
    <w:lsdException w:unhideWhenUsed="0" w:uiPriority="60" w:semiHidden="0" w:name="Medium Grid 3 Accent 4"/>
    <w:lsdException w:unhideWhenUsed="0" w:uiPriority="61" w:semiHidden="0" w:name="Dark List Accent 4"/>
    <w:lsdException w:unhideWhenUsed="0" w:uiPriority="62" w:semiHidden="0" w:name="Colorful Shading Accent 4"/>
    <w:lsdException w:unhideWhenUsed="0" w:uiPriority="63" w:semiHidden="0" w:name="Colorful List Accent 4"/>
    <w:lsdException w:unhideWhenUsed="0" w:uiPriority="64" w:semiHidden="0" w:name="Colorful Grid Accent 4"/>
    <w:lsdException w:unhideWhenUsed="0" w:uiPriority="65" w:semiHidden="0" w:name="Light Shading Accent 5"/>
    <w:lsdException w:unhideWhenUsed="0" w:uiPriority="66" w:semiHidden="0" w:name="Light List Accent 5"/>
    <w:lsdException w:unhideWhenUsed="0" w:uiPriority="67" w:semiHidden="0" w:name="Light Grid Accent 5"/>
    <w:lsdException w:unhideWhenUsed="0" w:uiPriority="68" w:semiHidden="0" w:name="Medium Shading 1 Accent 5"/>
    <w:lsdException w:unhideWhenUsed="0" w:uiPriority="69" w:semiHidden="0" w:name="Medium Shading 2 Accent 5"/>
    <w:lsdException w:unhideWhenUsed="0" w:uiPriority="70" w:semiHidden="0" w:name="Medium List 1 Accent 5"/>
    <w:lsdException w:unhideWhenUsed="0" w:uiPriority="71" w:semiHidden="0" w:name="Medium List 2 Accent 5"/>
    <w:lsdException w:unhideWhenUsed="0" w:uiPriority="72" w:semiHidden="0" w:name="Medium Grid 1 Accent 5"/>
    <w:lsdException w:unhideWhenUsed="0" w:uiPriority="73" w:semiHidden="0" w:name="Medium Grid 2 Accent 5"/>
    <w:lsdException w:unhideWhenUsed="0" w:uiPriority="60" w:semiHidden="0" w:name="Medium Grid 3 Accent 5"/>
    <w:lsdException w:unhideWhenUsed="0" w:uiPriority="61" w:semiHidden="0" w:name="Dark List Accent 5"/>
    <w:lsdException w:unhideWhenUsed="0" w:uiPriority="62" w:semiHidden="0" w:name="Colorful Shading Accent 5"/>
    <w:lsdException w:unhideWhenUsed="0" w:uiPriority="63" w:semiHidden="0" w:name="Colorful List Accent 5"/>
    <w:lsdException w:unhideWhenUsed="0" w:uiPriority="64" w:semiHidden="0" w:name="Colorful Grid Accent 5"/>
    <w:lsdException w:unhideWhenUsed="0" w:uiPriority="65" w:semiHidden="0" w:name="Light Shading Accent 6"/>
    <w:lsdException w:unhideWhenUsed="0" w:uiPriority="66" w:semiHidden="0" w:name="Light List Accent 6"/>
    <w:lsdException w:unhideWhenUsed="0" w:uiPriority="67" w:semiHidden="0" w:name="Light Grid Accent 6"/>
    <w:lsdException w:unhideWhenUsed="0" w:uiPriority="68" w:semiHidden="0" w:name="Medium Shading 1 Accent 6"/>
    <w:lsdException w:unhideWhenUsed="0" w:uiPriority="69" w:semiHidden="0" w:name="Medium Shading 2 Accent 6"/>
    <w:lsdException w:unhideWhenUsed="0" w:uiPriority="70" w:semiHidden="0" w:name="Medium List 1 Accent 6"/>
    <w:lsdException w:unhideWhenUsed="0" w:uiPriority="71" w:semiHidden="0" w:name="Medium List 2 Accent 6"/>
    <w:lsdException w:unhideWhenUsed="0" w:uiPriority="72" w:semiHidden="0" w:name="Medium Grid 1 Accent 6"/>
    <w:lsdException w:unhideWhenUsed="0" w:uiPriority="73" w:semiHidden="0" w:name="Medium Grid 2 Accent 6"/>
    <w:lsdException w:unhideWhenUsed="0" w:uiPriority="60" w:semiHidden="0" w:name="Medium Grid 3 Accent 6"/>
    <w:lsdException w:unhideWhenUsed="0" w:uiPriority="61" w:semiHidden="0" w:name="Dark List Accent 6"/>
    <w:lsdException w:unhideWhenUsed="0" w:uiPriority="62" w:semiHidden="0" w:name="Colorful Shading Accent 6"/>
    <w:lsdException w:unhideWhenUsed="0" w:uiPriority="63" w:semiHidden="0" w:name="Colorful List Accent 6"/>
    <w:lsdException w:unhideWhenUsed="0" w:uiPriority="64" w:semiHidden="0" w:name="Colorful Grid Accent 6"/>
  </w:latentStyles>
  <w:style w:type="paragraph" w:default="1" w:styleId="1">
    <w:name w:val="Normal"/>
    <w:next w:val="2"/>
    <w:qFormat/>
    <w:uiPriority w:val="0"/>
    <w:pPr>
      <w:widowControl w:val="0"/>
      <w:jc w:val="both"/>
    </w:pPr>
    <w:rPr>
      <w:kern w:val="2"/>
      <w:sz w:val="21"/>
      <w:szCs w:val="24"/>
      <w:lang w:val="en-US" w:eastAsia="zh-CN" w:bidi="ar-SA"/>
    </w:rPr>
  </w:style>
  <w:style w:type="paragraph" w:styleId="3">
    <w:name w:val="heading 1"/>
    <w:basedOn w:val="1"/>
    <w:next w:val="1"/>
    <w:qFormat/>
    <w:uiPriority w:val="0"/>
    <w:pPr>
      <w:keepNext/>
      <w:keepLines/>
      <w:spacing w:before="120" w:after="120" w:line="360" w:lineRule="auto"/>
      <w:jc w:val="center"/>
      <w:outlineLvl w:val="0"/>
    </w:pPr>
    <w:rPr>
      <w:b/>
      <w:bCs/>
      <w:kern w:val="44"/>
      <w:sz w:val="44"/>
      <w:szCs w:val="44"/>
    </w:rPr>
  </w:style>
  <w:style w:type="paragraph" w:styleId="4">
    <w:name w:val="heading 2"/>
    <w:basedOn w:val="1"/>
    <w:next w:val="1"/>
    <w:link w:val="38"/>
    <w:qFormat/>
    <w:uiPriority w:val="0"/>
    <w:pPr>
      <w:keepNext/>
      <w:keepLines/>
      <w:spacing w:line="360" w:lineRule="auto"/>
      <w:jc w:val="left"/>
      <w:outlineLvl w:val="1"/>
    </w:pPr>
    <w:rPr>
      <w:rFonts w:ascii="Arial" w:hAnsi="宋体"/>
      <w:b/>
      <w:bCs/>
      <w:sz w:val="24"/>
    </w:rPr>
  </w:style>
  <w:style w:type="paragraph" w:styleId="5">
    <w:name w:val="heading 3"/>
    <w:basedOn w:val="1"/>
    <w:next w:val="1"/>
    <w:qFormat/>
    <w:uiPriority w:val="0"/>
    <w:pPr>
      <w:keepNext/>
      <w:keepLines/>
      <w:spacing w:line="360" w:lineRule="auto"/>
      <w:outlineLvl w:val="2"/>
    </w:pPr>
    <w:rPr>
      <w:b/>
      <w:bCs/>
      <w:sz w:val="24"/>
      <w:szCs w:val="32"/>
    </w:rPr>
  </w:style>
  <w:style w:type="paragraph" w:styleId="6">
    <w:name w:val="heading 4"/>
    <w:basedOn w:val="1"/>
    <w:next w:val="1"/>
    <w:link w:val="39"/>
    <w:qFormat/>
    <w:uiPriority w:val="0"/>
    <w:pPr>
      <w:keepNext/>
      <w:keepLines/>
      <w:tabs>
        <w:tab w:val="left" w:pos="864"/>
      </w:tabs>
      <w:spacing w:line="360" w:lineRule="auto"/>
      <w:ind w:left="862" w:hanging="862"/>
      <w:outlineLvl w:val="3"/>
    </w:pPr>
    <w:rPr>
      <w:rFonts w:ascii="Arial" w:hAnsi="Arial"/>
      <w:b/>
      <w:bCs/>
      <w:sz w:val="24"/>
      <w:szCs w:val="28"/>
    </w:rPr>
  </w:style>
  <w:style w:type="paragraph" w:styleId="7">
    <w:name w:val="heading 5"/>
    <w:basedOn w:val="1"/>
    <w:next w:val="1"/>
    <w:link w:val="40"/>
    <w:qFormat/>
    <w:uiPriority w:val="0"/>
    <w:pPr>
      <w:keepNext/>
      <w:keepLines/>
      <w:tabs>
        <w:tab w:val="left" w:pos="1008"/>
      </w:tabs>
      <w:spacing w:before="280" w:after="290" w:line="376" w:lineRule="auto"/>
      <w:ind w:left="1008" w:hanging="1008"/>
      <w:outlineLvl w:val="4"/>
    </w:pPr>
    <w:rPr>
      <w:b/>
      <w:bCs/>
      <w:sz w:val="28"/>
      <w:szCs w:val="28"/>
    </w:rPr>
  </w:style>
  <w:style w:type="character" w:default="1" w:styleId="33">
    <w:name w:val="Default Paragraph Font"/>
    <w:semiHidden/>
    <w:uiPriority w:val="0"/>
  </w:style>
  <w:style w:type="table" w:default="1" w:styleId="31">
    <w:name w:val="Normal Table"/>
    <w:semiHidden/>
    <w:uiPriority w:val="0"/>
    <w:tblPr>
      <w:tblStyle w:val="31"/>
      <w:tblCellMar>
        <w:top w:w="0" w:type="dxa"/>
        <w:left w:w="108" w:type="dxa"/>
        <w:bottom w:w="0" w:type="dxa"/>
        <w:right w:w="108" w:type="dxa"/>
      </w:tblCellMar>
    </w:tblPr>
  </w:style>
  <w:style w:type="paragraph" w:styleId="2">
    <w:name w:val="Body Text"/>
    <w:basedOn w:val="1"/>
    <w:link w:val="37"/>
    <w:uiPriority w:val="0"/>
    <w:pPr>
      <w:jc w:val="center"/>
    </w:pPr>
    <w:rPr>
      <w:rFonts w:eastAsia="黑体"/>
      <w:sz w:val="44"/>
      <w:szCs w:val="20"/>
    </w:rPr>
  </w:style>
  <w:style w:type="paragraph" w:styleId="8">
    <w:name w:val="toc 7"/>
    <w:basedOn w:val="1"/>
    <w:next w:val="1"/>
    <w:uiPriority w:val="0"/>
    <w:pPr>
      <w:ind w:left="1260"/>
      <w:jc w:val="left"/>
    </w:pPr>
    <w:rPr>
      <w:rFonts w:ascii="等线" w:eastAsia="等线"/>
      <w:sz w:val="20"/>
      <w:szCs w:val="20"/>
    </w:rPr>
  </w:style>
  <w:style w:type="paragraph" w:styleId="9">
    <w:name w:val="Document Map"/>
    <w:basedOn w:val="1"/>
    <w:semiHidden/>
    <w:uiPriority w:val="0"/>
    <w:pPr>
      <w:shd w:val="clear" w:color="auto" w:fill="000080"/>
    </w:pPr>
  </w:style>
  <w:style w:type="paragraph" w:styleId="10">
    <w:name w:val="annotation text"/>
    <w:basedOn w:val="1"/>
    <w:link w:val="41"/>
    <w:uiPriority w:val="0"/>
    <w:pPr>
      <w:jc w:val="left"/>
    </w:pPr>
  </w:style>
  <w:style w:type="paragraph" w:styleId="11">
    <w:name w:val="Body Text Indent"/>
    <w:basedOn w:val="1"/>
    <w:uiPriority w:val="0"/>
    <w:pPr>
      <w:ind w:firstLine="454"/>
    </w:pPr>
    <w:rPr>
      <w:rFonts w:ascii="仿宋_GB2312" w:eastAsia="仿宋_GB2312"/>
      <w:sz w:val="24"/>
    </w:rPr>
  </w:style>
  <w:style w:type="paragraph" w:styleId="12">
    <w:name w:val="toc 5"/>
    <w:basedOn w:val="1"/>
    <w:next w:val="1"/>
    <w:uiPriority w:val="0"/>
    <w:pPr>
      <w:ind w:left="840"/>
      <w:jc w:val="left"/>
    </w:pPr>
    <w:rPr>
      <w:rFonts w:ascii="等线" w:eastAsia="等线"/>
      <w:sz w:val="20"/>
      <w:szCs w:val="20"/>
    </w:rPr>
  </w:style>
  <w:style w:type="paragraph" w:styleId="13">
    <w:name w:val="toc 3"/>
    <w:basedOn w:val="1"/>
    <w:next w:val="1"/>
    <w:unhideWhenUsed/>
    <w:qFormat/>
    <w:uiPriority w:val="39"/>
    <w:pPr>
      <w:ind w:left="420"/>
      <w:jc w:val="left"/>
    </w:pPr>
    <w:rPr>
      <w:rFonts w:ascii="等线" w:eastAsia="等线"/>
      <w:sz w:val="20"/>
      <w:szCs w:val="20"/>
    </w:rPr>
  </w:style>
  <w:style w:type="paragraph" w:styleId="14">
    <w:name w:val="Plain Text"/>
    <w:basedOn w:val="1"/>
    <w:link w:val="42"/>
    <w:uiPriority w:val="0"/>
    <w:rPr>
      <w:rFonts w:ascii="宋体" w:hAnsi="Courier New"/>
      <w:szCs w:val="20"/>
    </w:rPr>
  </w:style>
  <w:style w:type="paragraph" w:styleId="15">
    <w:name w:val="toc 8"/>
    <w:basedOn w:val="1"/>
    <w:next w:val="1"/>
    <w:uiPriority w:val="0"/>
    <w:pPr>
      <w:ind w:left="1470"/>
      <w:jc w:val="left"/>
    </w:pPr>
    <w:rPr>
      <w:rFonts w:ascii="等线" w:eastAsia="等线"/>
      <w:sz w:val="20"/>
      <w:szCs w:val="20"/>
    </w:rPr>
  </w:style>
  <w:style w:type="paragraph" w:styleId="16">
    <w:name w:val="Date"/>
    <w:basedOn w:val="1"/>
    <w:next w:val="1"/>
    <w:uiPriority w:val="0"/>
    <w:rPr>
      <w:rFonts w:ascii="仿宋_GB2312" w:eastAsia="仿宋_GB2312"/>
      <w:sz w:val="30"/>
      <w:szCs w:val="20"/>
    </w:rPr>
  </w:style>
  <w:style w:type="paragraph" w:styleId="17">
    <w:name w:val="Body Text Indent 2"/>
    <w:basedOn w:val="1"/>
    <w:uiPriority w:val="0"/>
    <w:pPr>
      <w:ind w:firstLine="680"/>
    </w:pPr>
    <w:rPr>
      <w:rFonts w:ascii="仿宋_GB2312" w:eastAsia="仿宋_GB2312"/>
      <w:sz w:val="30"/>
      <w:szCs w:val="20"/>
    </w:rPr>
  </w:style>
  <w:style w:type="paragraph" w:styleId="18">
    <w:name w:val="Balloon Text"/>
    <w:basedOn w:val="1"/>
    <w:link w:val="43"/>
    <w:uiPriority w:val="0"/>
    <w:rPr>
      <w:sz w:val="18"/>
      <w:szCs w:val="18"/>
    </w:rPr>
  </w:style>
  <w:style w:type="paragraph" w:styleId="19">
    <w:name w:val="footer"/>
    <w:basedOn w:val="1"/>
    <w:link w:val="44"/>
    <w:uiPriority w:val="0"/>
    <w:pPr>
      <w:tabs>
        <w:tab w:val="center" w:pos="4153"/>
        <w:tab w:val="right" w:pos="8306"/>
      </w:tabs>
      <w:snapToGrid w:val="0"/>
      <w:jc w:val="left"/>
    </w:pPr>
    <w:rPr>
      <w:sz w:val="18"/>
      <w:szCs w:val="18"/>
    </w:rPr>
  </w:style>
  <w:style w:type="paragraph" w:styleId="20">
    <w:name w:val="header"/>
    <w:basedOn w:val="1"/>
    <w:link w:val="45"/>
    <w:uiPriority w:val="0"/>
    <w:pPr>
      <w:pBdr>
        <w:bottom w:val="single" w:color="auto" w:sz="6" w:space="1"/>
      </w:pBdr>
      <w:tabs>
        <w:tab w:val="center" w:pos="4153"/>
        <w:tab w:val="right" w:pos="8306"/>
      </w:tabs>
      <w:snapToGrid w:val="0"/>
      <w:jc w:val="center"/>
    </w:pPr>
    <w:rPr>
      <w:sz w:val="18"/>
      <w:szCs w:val="18"/>
    </w:rPr>
  </w:style>
  <w:style w:type="paragraph" w:styleId="21">
    <w:name w:val="toc 1"/>
    <w:basedOn w:val="1"/>
    <w:next w:val="1"/>
    <w:qFormat/>
    <w:uiPriority w:val="39"/>
    <w:pPr>
      <w:jc w:val="left"/>
    </w:pPr>
    <w:rPr>
      <w:rFonts w:ascii="等线"/>
      <w:bCs/>
      <w:iCs/>
    </w:rPr>
  </w:style>
  <w:style w:type="paragraph" w:styleId="22">
    <w:name w:val="toc 4"/>
    <w:basedOn w:val="1"/>
    <w:next w:val="1"/>
    <w:uiPriority w:val="0"/>
    <w:pPr>
      <w:ind w:left="630"/>
      <w:jc w:val="left"/>
    </w:pPr>
    <w:rPr>
      <w:rFonts w:ascii="等线" w:eastAsia="等线"/>
      <w:sz w:val="20"/>
      <w:szCs w:val="20"/>
    </w:rPr>
  </w:style>
  <w:style w:type="paragraph" w:styleId="23">
    <w:name w:val="toc 6"/>
    <w:basedOn w:val="1"/>
    <w:next w:val="1"/>
    <w:uiPriority w:val="0"/>
    <w:pPr>
      <w:ind w:left="1050"/>
      <w:jc w:val="left"/>
    </w:pPr>
    <w:rPr>
      <w:rFonts w:ascii="等线" w:eastAsia="等线"/>
      <w:sz w:val="20"/>
      <w:szCs w:val="20"/>
    </w:rPr>
  </w:style>
  <w:style w:type="paragraph" w:styleId="24">
    <w:name w:val="Body Text Indent 3"/>
    <w:basedOn w:val="1"/>
    <w:uiPriority w:val="0"/>
    <w:pPr>
      <w:ind w:firstLine="420" w:firstLineChars="200"/>
    </w:pPr>
    <w:rPr>
      <w:rFonts w:ascii="宋体"/>
    </w:rPr>
  </w:style>
  <w:style w:type="paragraph" w:styleId="25">
    <w:name w:val="toc 2"/>
    <w:basedOn w:val="1"/>
    <w:next w:val="1"/>
    <w:unhideWhenUsed/>
    <w:qFormat/>
    <w:uiPriority w:val="39"/>
    <w:pPr>
      <w:tabs>
        <w:tab w:val="right" w:leader="dot" w:pos="9004"/>
      </w:tabs>
      <w:spacing w:line="360" w:lineRule="auto"/>
      <w:jc w:val="center"/>
    </w:pPr>
    <w:rPr>
      <w:rFonts w:ascii="宋体" w:hAnsi="宋体"/>
      <w:b/>
      <w:bCs/>
      <w:sz w:val="52"/>
      <w:szCs w:val="52"/>
    </w:rPr>
  </w:style>
  <w:style w:type="paragraph" w:styleId="26">
    <w:name w:val="toc 9"/>
    <w:basedOn w:val="1"/>
    <w:next w:val="1"/>
    <w:uiPriority w:val="0"/>
    <w:pPr>
      <w:ind w:left="1680"/>
      <w:jc w:val="left"/>
    </w:pPr>
    <w:rPr>
      <w:rFonts w:ascii="等线" w:eastAsia="等线"/>
      <w:sz w:val="20"/>
      <w:szCs w:val="20"/>
    </w:rPr>
  </w:style>
  <w:style w:type="paragraph" w:styleId="27">
    <w:name w:val="Body Text 2"/>
    <w:basedOn w:val="1"/>
    <w:uiPriority w:val="0"/>
    <w:pPr>
      <w:spacing w:line="360" w:lineRule="exact"/>
    </w:pPr>
    <w:rPr>
      <w:rFonts w:ascii="宋体" w:hAnsi="宋体"/>
      <w:sz w:val="24"/>
    </w:rPr>
  </w:style>
  <w:style w:type="paragraph" w:styleId="28">
    <w:name w:val="Normal (Web)"/>
    <w:basedOn w:val="1"/>
    <w:uiPriority w:val="99"/>
    <w:pPr>
      <w:widowControl/>
      <w:spacing w:before="100" w:beforeAutospacing="1" w:after="100" w:afterAutospacing="1"/>
      <w:jc w:val="left"/>
    </w:pPr>
    <w:rPr>
      <w:rFonts w:ascii="宋体" w:hAnsi="宋体"/>
      <w:kern w:val="0"/>
      <w:sz w:val="24"/>
    </w:rPr>
  </w:style>
  <w:style w:type="paragraph" w:styleId="29">
    <w:name w:val="annotation subject"/>
    <w:basedOn w:val="10"/>
    <w:next w:val="10"/>
    <w:link w:val="46"/>
    <w:uiPriority w:val="0"/>
    <w:rPr>
      <w:b/>
      <w:bCs/>
    </w:rPr>
  </w:style>
  <w:style w:type="paragraph" w:styleId="30">
    <w:name w:val="Body Text First Indent"/>
    <w:basedOn w:val="2"/>
    <w:link w:val="47"/>
    <w:uiPriority w:val="0"/>
    <w:pPr>
      <w:spacing w:after="120"/>
      <w:ind w:firstLine="420" w:firstLineChars="100"/>
      <w:jc w:val="both"/>
    </w:pPr>
    <w:rPr>
      <w:rFonts w:eastAsia="宋体"/>
      <w:sz w:val="21"/>
      <w:szCs w:val="24"/>
    </w:rPr>
  </w:style>
  <w:style w:type="table" w:styleId="32">
    <w:name w:val="Table Grid"/>
    <w:basedOn w:val="31"/>
    <w:uiPriority w:val="0"/>
    <w:pPr>
      <w:widowControl w:val="0"/>
      <w:jc w:val="both"/>
    </w:pPr>
    <w:tblPr>
      <w:tblStyle w:val="3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4">
    <w:name w:val="page number"/>
    <w:basedOn w:val="33"/>
    <w:uiPriority w:val="0"/>
  </w:style>
  <w:style w:type="character" w:styleId="35">
    <w:name w:val="Hyperlink"/>
    <w:uiPriority w:val="99"/>
    <w:rPr>
      <w:color w:val="0000FF"/>
      <w:u w:val="single"/>
    </w:rPr>
  </w:style>
  <w:style w:type="character" w:styleId="36">
    <w:name w:val="annotation reference"/>
    <w:uiPriority w:val="0"/>
    <w:rPr>
      <w:sz w:val="21"/>
      <w:szCs w:val="21"/>
    </w:rPr>
  </w:style>
  <w:style w:type="character" w:customStyle="1" w:styleId="37">
    <w:name w:val="正文文本字符"/>
    <w:link w:val="2"/>
    <w:uiPriority w:val="0"/>
    <w:rPr>
      <w:rFonts w:eastAsia="黑体"/>
      <w:kern w:val="2"/>
      <w:sz w:val="44"/>
    </w:rPr>
  </w:style>
  <w:style w:type="character" w:customStyle="1" w:styleId="38">
    <w:name w:val="标题 2字符"/>
    <w:link w:val="4"/>
    <w:uiPriority w:val="0"/>
    <w:rPr>
      <w:rFonts w:ascii="Arial" w:hAnsi="宋体"/>
      <w:b/>
      <w:bCs/>
      <w:kern w:val="2"/>
      <w:sz w:val="24"/>
      <w:szCs w:val="24"/>
    </w:rPr>
  </w:style>
  <w:style w:type="character" w:customStyle="1" w:styleId="39">
    <w:name w:val="标题 4字符"/>
    <w:link w:val="6"/>
    <w:uiPriority w:val="0"/>
    <w:rPr>
      <w:rFonts w:ascii="Arial" w:hAnsi="Arial"/>
      <w:b/>
      <w:bCs/>
      <w:kern w:val="2"/>
      <w:sz w:val="24"/>
      <w:szCs w:val="28"/>
    </w:rPr>
  </w:style>
  <w:style w:type="character" w:customStyle="1" w:styleId="40">
    <w:name w:val="标题 5字符"/>
    <w:link w:val="7"/>
    <w:uiPriority w:val="0"/>
    <w:rPr>
      <w:b/>
      <w:bCs/>
      <w:kern w:val="2"/>
      <w:sz w:val="28"/>
      <w:szCs w:val="28"/>
    </w:rPr>
  </w:style>
  <w:style w:type="character" w:customStyle="1" w:styleId="41">
    <w:name w:val="批注文字字符"/>
    <w:link w:val="10"/>
    <w:uiPriority w:val="0"/>
    <w:rPr>
      <w:kern w:val="2"/>
      <w:sz w:val="21"/>
      <w:szCs w:val="24"/>
    </w:rPr>
  </w:style>
  <w:style w:type="character" w:customStyle="1" w:styleId="42">
    <w:name w:val="纯文本字符"/>
    <w:link w:val="14"/>
    <w:uiPriority w:val="0"/>
    <w:rPr>
      <w:rFonts w:ascii="宋体" w:hAnsi="Courier New" w:eastAsia="宋体"/>
      <w:kern w:val="2"/>
      <w:sz w:val="21"/>
      <w:lang w:val="en-US" w:eastAsia="zh-CN" w:bidi="ar-SA"/>
    </w:rPr>
  </w:style>
  <w:style w:type="character" w:customStyle="1" w:styleId="43">
    <w:name w:val="批注框文本字符"/>
    <w:link w:val="18"/>
    <w:uiPriority w:val="0"/>
    <w:rPr>
      <w:kern w:val="2"/>
      <w:sz w:val="18"/>
      <w:szCs w:val="18"/>
    </w:rPr>
  </w:style>
  <w:style w:type="character" w:customStyle="1" w:styleId="44">
    <w:name w:val="页脚字符"/>
    <w:link w:val="19"/>
    <w:uiPriority w:val="0"/>
    <w:rPr>
      <w:kern w:val="2"/>
      <w:sz w:val="18"/>
      <w:szCs w:val="18"/>
    </w:rPr>
  </w:style>
  <w:style w:type="character" w:customStyle="1" w:styleId="45">
    <w:name w:val="页眉字符"/>
    <w:link w:val="20"/>
    <w:uiPriority w:val="0"/>
    <w:rPr>
      <w:kern w:val="2"/>
      <w:sz w:val="18"/>
      <w:szCs w:val="18"/>
    </w:rPr>
  </w:style>
  <w:style w:type="character" w:customStyle="1" w:styleId="46">
    <w:name w:val="批注主题字符"/>
    <w:link w:val="29"/>
    <w:uiPriority w:val="0"/>
    <w:rPr>
      <w:b/>
      <w:bCs/>
      <w:kern w:val="2"/>
      <w:sz w:val="21"/>
      <w:szCs w:val="24"/>
    </w:rPr>
  </w:style>
  <w:style w:type="character" w:customStyle="1" w:styleId="47">
    <w:name w:val="正文首行缩进字符"/>
    <w:link w:val="30"/>
    <w:uiPriority w:val="0"/>
    <w:rPr>
      <w:rFonts w:eastAsia="黑体"/>
      <w:kern w:val="2"/>
      <w:sz w:val="21"/>
      <w:szCs w:val="24"/>
    </w:rPr>
  </w:style>
  <w:style w:type="character" w:customStyle="1" w:styleId="48">
    <w:name w:val="页脚 字符"/>
    <w:uiPriority w:val="99"/>
  </w:style>
  <w:style w:type="character" w:customStyle="1" w:styleId="49">
    <w:name w:val="批注主题 Char1"/>
    <w:uiPriority w:val="0"/>
    <w:rPr>
      <w:b/>
      <w:bCs/>
      <w:kern w:val="2"/>
      <w:sz w:val="21"/>
      <w:szCs w:val="24"/>
    </w:rPr>
  </w:style>
  <w:style w:type="character" w:customStyle="1" w:styleId="50">
    <w:name w:val="页脚 Char1"/>
    <w:semiHidden/>
    <w:uiPriority w:val="0"/>
    <w:rPr>
      <w:kern w:val="2"/>
      <w:sz w:val="18"/>
      <w:szCs w:val="18"/>
    </w:rPr>
  </w:style>
  <w:style w:type="character" w:customStyle="1" w:styleId="51">
    <w:name w:val="未处理的提及"/>
    <w:unhideWhenUsed/>
    <w:uiPriority w:val="99"/>
    <w:rPr>
      <w:color w:val="605E5C"/>
      <w:shd w:val="clear" w:color="auto" w:fill="E1DFDD"/>
    </w:rPr>
  </w:style>
  <w:style w:type="character" w:customStyle="1" w:styleId="52">
    <w:name w:val=" Char Char10"/>
    <w:uiPriority w:val="0"/>
    <w:rPr>
      <w:rFonts w:ascii="宋体" w:hAnsi="Courier New" w:eastAsia="宋体"/>
      <w:kern w:val="2"/>
      <w:sz w:val="24"/>
      <w:szCs w:val="24"/>
      <w:lang w:val="en-US" w:eastAsia="zh-CN" w:bidi="ar-SA"/>
    </w:rPr>
  </w:style>
  <w:style w:type="character" w:customStyle="1" w:styleId="53">
    <w:name w:val="批注框文本 Char1"/>
    <w:semiHidden/>
    <w:uiPriority w:val="0"/>
    <w:rPr>
      <w:kern w:val="2"/>
      <w:sz w:val="18"/>
      <w:szCs w:val="18"/>
    </w:rPr>
  </w:style>
  <w:style w:type="character" w:customStyle="1" w:styleId="54">
    <w:name w:val="批注文字 Char1"/>
    <w:uiPriority w:val="0"/>
    <w:rPr>
      <w:kern w:val="2"/>
      <w:sz w:val="21"/>
      <w:szCs w:val="24"/>
    </w:rPr>
  </w:style>
  <w:style w:type="character" w:customStyle="1" w:styleId="55">
    <w:name w:val="页眉 Char1"/>
    <w:semiHidden/>
    <w:uiPriority w:val="0"/>
    <w:rPr>
      <w:kern w:val="2"/>
      <w:sz w:val="18"/>
      <w:szCs w:val="18"/>
    </w:rPr>
  </w:style>
  <w:style w:type="paragraph" w:customStyle="1" w:styleId="56">
    <w:name w:val="Char Char Char"/>
    <w:basedOn w:val="1"/>
    <w:uiPriority w:val="0"/>
  </w:style>
  <w:style w:type="paragraph" w:customStyle="1" w:styleId="57">
    <w:name w:val="默认段落字体 Para Char"/>
    <w:basedOn w:val="1"/>
    <w:uiPriority w:val="0"/>
    <w:pPr>
      <w:adjustRightInd w:val="0"/>
      <w:spacing w:line="360" w:lineRule="auto"/>
    </w:pPr>
    <w:rPr>
      <w:kern w:val="0"/>
      <w:sz w:val="24"/>
      <w:szCs w:val="20"/>
    </w:rPr>
  </w:style>
  <w:style w:type="paragraph" w:customStyle="1" w:styleId="58">
    <w:name w:val="默认段落字体 Para Char Char Char Char"/>
    <w:basedOn w:val="1"/>
    <w:uiPriority w:val="0"/>
  </w:style>
  <w:style w:type="paragraph" w:customStyle="1" w:styleId="59">
    <w:name w:val=" Char Char Char Char Char Char Char Char Char Char Char Char Char Char Char Char Char Char Char Char Char"/>
    <w:basedOn w:val="1"/>
    <w:uiPriority w:val="0"/>
  </w:style>
  <w:style w:type="paragraph" w:customStyle="1" w:styleId="60">
    <w:name w:val="Plain Text"/>
    <w:basedOn w:val="1"/>
    <w:uiPriority w:val="0"/>
    <w:pPr>
      <w:adjustRightInd w:val="0"/>
      <w:textAlignment w:val="baseline"/>
    </w:pPr>
    <w:rPr>
      <w:rFonts w:ascii="宋体" w:hAnsi="Courier New"/>
      <w:szCs w:val="20"/>
    </w:rPr>
  </w:style>
  <w:style w:type="paragraph" w:styleId="61">
    <w:name w:val=""/>
    <w:basedOn w:val="3"/>
    <w:next w:val="1"/>
    <w:qFormat/>
    <w:uiPriority w:val="39"/>
    <w:pPr>
      <w:widowControl/>
      <w:spacing w:before="480" w:after="0" w:line="276" w:lineRule="auto"/>
      <w:jc w:val="left"/>
      <w:outlineLvl w:val="9"/>
    </w:pPr>
    <w:rPr>
      <w:rFonts w:ascii="Cambria" w:hAnsi="Cambria" w:eastAsia="宋体" w:cs="Times New Roman"/>
      <w:color w:val="365F91"/>
      <w:kern w:val="0"/>
      <w:sz w:val="28"/>
      <w:szCs w:val="28"/>
    </w:rPr>
  </w:style>
  <w:style w:type="table" w:customStyle="1" w:styleId="62">
    <w:name w:val="网格型1"/>
    <w:basedOn w:val="31"/>
    <w:qFormat/>
    <w:uiPriority w:val="39"/>
    <w:rPr>
      <w:rFonts w:ascii="Calibri" w:hAnsi="Calibri" w:eastAsia="宋体" w:cs="Times New Roman"/>
      <w:kern w:val="2"/>
      <w:sz w:val="21"/>
      <w:szCs w:val="22"/>
    </w:rPr>
    <w:tblPr>
      <w:tblStyle w:val="3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63">
    <w:name w:val="fontstyle01"/>
    <w:basedOn w:val="33"/>
    <w:qFormat/>
    <w:uiPriority w:val="0"/>
    <w:rPr>
      <w:rFonts w:ascii="方正仿宋_GBK" w:hAnsi="方正仿宋_GBK" w:eastAsia="方正仿宋_GBK" w:cs="方正仿宋_GBK"/>
      <w:color w:val="000000"/>
      <w:sz w:val="32"/>
      <w:szCs w:val="32"/>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10.xml"/><Relationship Id="rId17" Type="http://schemas.openxmlformats.org/officeDocument/2006/relationships/footer" Target="footer9.xml"/><Relationship Id="rId16" Type="http://schemas.openxmlformats.org/officeDocument/2006/relationships/header" Target="header6.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HOME OF OFFICE</Company>
  <Pages>30</Pages>
  <Words>10441</Words>
  <Characters>10758</Characters>
  <Lines>80</Lines>
  <Paragraphs>22</Paragraphs>
  <TotalTime>12</TotalTime>
  <ScaleCrop>false</ScaleCrop>
  <LinksUpToDate>false</LinksUpToDate>
  <CharactersWithSpaces>12127</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2019-02-23T01:20:00Z</dcterms:created>
  <dc:creator>刘 杰</dc:creator>
  <cp:lastModifiedBy>..zzz~</cp:lastModifiedBy>
  <cp:lastPrinted>2020-10-21T07:59:00Z</cp:lastPrinted>
  <dcterms:modified xsi:type="dcterms:W3CDTF">2024-08-21T07:28:08Z</dcterms:modified>
  <dc:title>赣江石虎塘航电枢纽管理处新增宿舍房建工程施工监理招标竞争性谈判文件</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0303D6C6FDBA42308FE89EA1DB82800D_13</vt:lpwstr>
  </property>
</Properties>
</file>